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BEB5E" w14:textId="380F43A0" w:rsidR="006A3F4A" w:rsidRPr="002D676E" w:rsidRDefault="006A3F4A" w:rsidP="006A3F4A">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w:t>
      </w:r>
      <w:r w:rsidR="006A559B" w:rsidRPr="006A559B">
        <w:rPr>
          <w:sz w:val="32"/>
          <w:szCs w:val="32"/>
          <w:lang w:val="en-US"/>
        </w:rPr>
        <w:t>1804765</w:t>
      </w:r>
    </w:p>
    <w:p w14:paraId="42713D61" w14:textId="77777777" w:rsidR="006A3F4A" w:rsidRPr="002D676E" w:rsidRDefault="006A3F4A" w:rsidP="006A3F4A">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0D4C8FFA" w14:textId="77777777" w:rsidR="006A3F4A" w:rsidRPr="002D676E" w:rsidRDefault="006A3F4A" w:rsidP="006A3F4A">
      <w:pPr>
        <w:pStyle w:val="3GPPHeader"/>
        <w:rPr>
          <w:lang w:val="en-US"/>
        </w:rPr>
      </w:pPr>
    </w:p>
    <w:p w14:paraId="4D3C2636" w14:textId="306F4FE0" w:rsidR="006A3F4A" w:rsidRPr="00C84874" w:rsidRDefault="006A3F4A" w:rsidP="006A3F4A">
      <w:pPr>
        <w:pStyle w:val="3GPPHeader"/>
        <w:rPr>
          <w:sz w:val="22"/>
          <w:szCs w:val="22"/>
          <w:lang w:val="en-US"/>
        </w:rPr>
      </w:pPr>
      <w:r w:rsidRPr="00C84874">
        <w:rPr>
          <w:sz w:val="22"/>
          <w:szCs w:val="22"/>
          <w:lang w:val="en-US"/>
        </w:rPr>
        <w:t>Agenda Item:</w:t>
      </w:r>
      <w:r w:rsidRPr="00C84874">
        <w:rPr>
          <w:sz w:val="22"/>
          <w:szCs w:val="22"/>
          <w:lang w:val="en-US"/>
        </w:rPr>
        <w:tab/>
      </w:r>
      <w:r w:rsidR="004A6054" w:rsidRPr="00C84874">
        <w:rPr>
          <w:sz w:val="22"/>
          <w:lang w:val="en-US"/>
        </w:rPr>
        <w:t>7.2.5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214B1E52" w14:textId="26E91CC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017BB8">
        <w:rPr>
          <w:sz w:val="22"/>
          <w:szCs w:val="22"/>
        </w:rPr>
        <w:t xml:space="preserve">Precoder </w:t>
      </w:r>
      <w:r w:rsidR="006A559B">
        <w:rPr>
          <w:sz w:val="22"/>
          <w:szCs w:val="22"/>
        </w:rPr>
        <w:t>U</w:t>
      </w:r>
      <w:r w:rsidR="00017BB8">
        <w:rPr>
          <w:sz w:val="22"/>
          <w:szCs w:val="22"/>
        </w:rPr>
        <w:t>pdate for SPS UL</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1582D7BC" w14:textId="2EEF0694" w:rsidR="00B01567" w:rsidRDefault="00C84874" w:rsidP="00C84874">
      <w:pPr>
        <w:pStyle w:val="NormalWeb"/>
        <w:rPr>
          <w:rFonts w:ascii="Arial" w:hAnsi="Arial" w:cs="Arial"/>
          <w:sz w:val="20"/>
          <w:szCs w:val="20"/>
        </w:rPr>
      </w:pPr>
      <w:r w:rsidRPr="00DC78A8">
        <w:rPr>
          <w:rFonts w:ascii="Arial" w:hAnsi="Arial" w:cs="Arial"/>
          <w:sz w:val="20"/>
          <w:szCs w:val="20"/>
        </w:rPr>
        <w:t xml:space="preserve">The ITU target for </w:t>
      </w:r>
      <w:r>
        <w:rPr>
          <w:rFonts w:ascii="Arial" w:hAnsi="Arial" w:cs="Arial"/>
          <w:sz w:val="20"/>
          <w:szCs w:val="20"/>
        </w:rPr>
        <w:t xml:space="preserve">URLLC </w:t>
      </w:r>
      <w:r w:rsidRPr="00DC78A8">
        <w:rPr>
          <w:rFonts w:ascii="Arial" w:hAnsi="Arial" w:cs="Arial"/>
          <w:sz w:val="20"/>
          <w:szCs w:val="20"/>
        </w:rPr>
        <w:t>reliability in IMT 2020 has been set to 10</w:t>
      </w:r>
      <w:r w:rsidRPr="00262145">
        <w:rPr>
          <w:rFonts w:ascii="Arial" w:hAnsi="Arial" w:cs="Arial"/>
          <w:sz w:val="20"/>
          <w:szCs w:val="20"/>
          <w:vertAlign w:val="superscript"/>
        </w:rPr>
        <w:t>-5</w:t>
      </w:r>
      <w:r w:rsidRPr="00DC78A8">
        <w:rPr>
          <w:rFonts w:ascii="Arial" w:hAnsi="Arial" w:cs="Arial"/>
          <w:sz w:val="20"/>
          <w:szCs w:val="20"/>
        </w:rPr>
        <w:t xml:space="preserve"> error within 1ms for a 32B packet</w:t>
      </w:r>
      <w:r w:rsidR="0029350B">
        <w:rPr>
          <w:rFonts w:ascii="Arial" w:hAnsi="Arial" w:cs="Arial"/>
          <w:sz w:val="20"/>
          <w:szCs w:val="20"/>
        </w:rPr>
        <w:t xml:space="preserve"> </w:t>
      </w:r>
      <w:r w:rsidR="0029350B">
        <w:rPr>
          <w:rFonts w:ascii="Arial" w:hAnsi="Arial" w:cs="Arial"/>
          <w:sz w:val="20"/>
          <w:szCs w:val="20"/>
        </w:rPr>
        <w:fldChar w:fldCharType="begin"/>
      </w:r>
      <w:r w:rsidR="0029350B">
        <w:rPr>
          <w:rFonts w:ascii="Arial" w:hAnsi="Arial" w:cs="Arial"/>
          <w:sz w:val="20"/>
          <w:szCs w:val="20"/>
        </w:rPr>
        <w:instrText xml:space="preserve"> REF _Ref510599614 \r \h </w:instrText>
      </w:r>
      <w:r w:rsidR="0029350B">
        <w:rPr>
          <w:rFonts w:ascii="Arial" w:hAnsi="Arial" w:cs="Arial"/>
          <w:sz w:val="20"/>
          <w:szCs w:val="20"/>
        </w:rPr>
      </w:r>
      <w:r w:rsidR="0029350B">
        <w:rPr>
          <w:rFonts w:ascii="Arial" w:hAnsi="Arial" w:cs="Arial"/>
          <w:sz w:val="20"/>
          <w:szCs w:val="20"/>
        </w:rPr>
        <w:fldChar w:fldCharType="separate"/>
      </w:r>
      <w:r w:rsidR="0029350B">
        <w:rPr>
          <w:rFonts w:ascii="Arial" w:hAnsi="Arial" w:cs="Arial"/>
          <w:sz w:val="20"/>
          <w:szCs w:val="20"/>
        </w:rPr>
        <w:t>[1]</w:t>
      </w:r>
      <w:r w:rsidR="0029350B">
        <w:rPr>
          <w:rFonts w:ascii="Arial" w:hAnsi="Arial" w:cs="Arial"/>
          <w:sz w:val="20"/>
          <w:szCs w:val="20"/>
        </w:rPr>
        <w:fldChar w:fldCharType="end"/>
      </w:r>
      <w:r w:rsidRPr="00DC78A8">
        <w:rPr>
          <w:rFonts w:ascii="Arial" w:hAnsi="Arial" w:cs="Arial"/>
          <w:sz w:val="20"/>
          <w:szCs w:val="20"/>
        </w:rPr>
        <w:t>.</w:t>
      </w:r>
      <w:r>
        <w:rPr>
          <w:rFonts w:ascii="Arial" w:hAnsi="Arial" w:cs="Arial"/>
          <w:sz w:val="20"/>
          <w:szCs w:val="20"/>
        </w:rPr>
        <w:t xml:space="preserve"> To reach the latency requirement configured grant has been identified as a key feature. In this contribution we discuss uplink precoding as a feature to improve robustness in combination with configured grant.  </w:t>
      </w:r>
      <w:r w:rsidRPr="00DC78A8">
        <w:rPr>
          <w:rFonts w:ascii="Arial" w:hAnsi="Arial" w:cs="Arial"/>
          <w:sz w:val="20"/>
          <w:szCs w:val="20"/>
        </w:rPr>
        <w:t xml:space="preserve"> </w:t>
      </w:r>
    </w:p>
    <w:p w14:paraId="3D2A7C39" w14:textId="77777777" w:rsidR="00C84874" w:rsidRPr="00C84874" w:rsidRDefault="00C84874" w:rsidP="00C84874">
      <w:pPr>
        <w:pStyle w:val="NormalWeb"/>
        <w:rPr>
          <w:rFonts w:ascii="Arial" w:hAnsi="Arial" w:cs="Arial"/>
          <w:sz w:val="20"/>
          <w:szCs w:val="20"/>
        </w:rPr>
      </w:pPr>
    </w:p>
    <w:p w14:paraId="7B88E7A8" w14:textId="7415B0E6" w:rsidR="00B11E28" w:rsidRPr="00262145" w:rsidRDefault="00411F44" w:rsidP="00CE0424">
      <w:pPr>
        <w:pStyle w:val="Heading1"/>
      </w:pPr>
      <w:r w:rsidRPr="00262145">
        <w:t>Discussion</w:t>
      </w:r>
    </w:p>
    <w:p w14:paraId="272F7A03" w14:textId="79492A7C" w:rsidR="00C84874" w:rsidRDefault="00C84874" w:rsidP="00C84874">
      <w:r>
        <w:t>NR supports both codebook-based and non-codebook-based UL precoding where the codebook-based rel</w:t>
      </w:r>
      <w:r w:rsidR="00262145">
        <w:t>ies</w:t>
      </w:r>
      <w:r>
        <w:t xml:space="preserve"> </w:t>
      </w:r>
      <w:r w:rsidR="00262145">
        <w:t>on</w:t>
      </w:r>
      <w:r>
        <w:t xml:space="preserve"> the precoder </w:t>
      </w:r>
      <w:r w:rsidR="00262145">
        <w:t>being</w:t>
      </w:r>
      <w:r>
        <w:t xml:space="preserve"> indicated in the uplink grant</w:t>
      </w:r>
      <w:r w:rsidR="00262145">
        <w:t xml:space="preserve"> as in LTE</w:t>
      </w:r>
      <w:r>
        <w:t xml:space="preserve">. UL precoding can provide considerable improvements as illustrated in </w:t>
      </w:r>
      <w:r>
        <w:fldChar w:fldCharType="begin"/>
      </w:r>
      <w:r>
        <w:instrText xml:space="preserve"> REF _Ref510510358 \h </w:instrText>
      </w:r>
      <w:r>
        <w:fldChar w:fldCharType="separate"/>
      </w:r>
      <w:r>
        <w:t xml:space="preserve">Figure </w:t>
      </w:r>
      <w:r>
        <w:rPr>
          <w:noProof/>
        </w:rPr>
        <w:t>1</w:t>
      </w:r>
      <w:r>
        <w:fldChar w:fldCharType="end"/>
      </w:r>
      <w:r>
        <w:t>.</w:t>
      </w:r>
    </w:p>
    <w:p w14:paraId="63689124" w14:textId="77777777" w:rsidR="00C84874" w:rsidRDefault="00C84874" w:rsidP="00C84874"/>
    <w:p w14:paraId="3D94F9EE" w14:textId="77777777" w:rsidR="00C84874" w:rsidRDefault="00C84874" w:rsidP="00C84874">
      <w:pPr>
        <w:keepNext/>
        <w:jc w:val="center"/>
      </w:pPr>
      <w:r>
        <w:rPr>
          <w:noProof/>
        </w:rPr>
        <w:drawing>
          <wp:inline distT="0" distB="0" distL="0" distR="0" wp14:anchorId="25E90C12" wp14:editId="7880D053">
            <wp:extent cx="3996000" cy="29988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tif"/>
                    <pic:cNvPicPr/>
                  </pic:nvPicPr>
                  <pic:blipFill>
                    <a:blip r:embed="rId12">
                      <a:extLst>
                        <a:ext uri="{28A0092B-C50C-407E-A947-70E740481C1C}">
                          <a14:useLocalDpi xmlns:a14="http://schemas.microsoft.com/office/drawing/2010/main" val="0"/>
                        </a:ext>
                      </a:extLst>
                    </a:blip>
                    <a:stretch>
                      <a:fillRect/>
                    </a:stretch>
                  </pic:blipFill>
                  <pic:spPr>
                    <a:xfrm>
                      <a:off x="0" y="0"/>
                      <a:ext cx="3996000" cy="2998800"/>
                    </a:xfrm>
                    <a:prstGeom prst="rect">
                      <a:avLst/>
                    </a:prstGeom>
                  </pic:spPr>
                </pic:pic>
              </a:graphicData>
            </a:graphic>
          </wp:inline>
        </w:drawing>
      </w:r>
    </w:p>
    <w:p w14:paraId="1744EFDD" w14:textId="631A50EB" w:rsidR="00C84874" w:rsidRPr="00DC78A8" w:rsidRDefault="00C84874" w:rsidP="00C84874">
      <w:pPr>
        <w:pStyle w:val="Caption"/>
      </w:pPr>
      <w:bookmarkStart w:id="1" w:name="_Ref510510358"/>
      <w:r>
        <w:t xml:space="preserve">Figure </w:t>
      </w:r>
      <w:r>
        <w:fldChar w:fldCharType="begin"/>
      </w:r>
      <w:r>
        <w:instrText xml:space="preserve"> SEQ Figure \* ARABIC </w:instrText>
      </w:r>
      <w:r>
        <w:fldChar w:fldCharType="separate"/>
      </w:r>
      <w:r>
        <w:rPr>
          <w:noProof/>
        </w:rPr>
        <w:t>1</w:t>
      </w:r>
      <w:r>
        <w:fldChar w:fldCharType="end"/>
      </w:r>
      <w:bookmarkEnd w:id="1"/>
      <w:r>
        <w:t xml:space="preserve">: Effective UL SINR with and without UL precoding. Simulation parameters according to </w:t>
      </w:r>
      <w:r>
        <w:fldChar w:fldCharType="begin"/>
      </w:r>
      <w:r>
        <w:instrText xml:space="preserve"> REF _Ref510510127 \h  \* MERGEFORMAT </w:instrText>
      </w:r>
      <w:r>
        <w:fldChar w:fldCharType="separate"/>
      </w:r>
      <w:r>
        <w:t xml:space="preserve">Table </w:t>
      </w:r>
      <w:r>
        <w:rPr>
          <w:noProof/>
        </w:rPr>
        <w:t>1</w:t>
      </w:r>
      <w:r>
        <w:fldChar w:fldCharType="end"/>
      </w:r>
      <w:r w:rsidR="009C0928">
        <w:t xml:space="preserve"> in Section </w:t>
      </w:r>
      <w:r w:rsidR="009C0928">
        <w:fldChar w:fldCharType="begin"/>
      </w:r>
      <w:r w:rsidR="009C0928">
        <w:instrText xml:space="preserve"> REF _Ref510599878 \r \h </w:instrText>
      </w:r>
      <w:r w:rsidR="009C0928">
        <w:fldChar w:fldCharType="separate"/>
      </w:r>
      <w:r w:rsidR="009C0928">
        <w:t>5</w:t>
      </w:r>
      <w:r w:rsidR="009C0928">
        <w:fldChar w:fldCharType="end"/>
      </w:r>
      <w:r>
        <w:t>. Precoding is limited to rank 1 LTE Rel-10 precoders on 4 antenna ports. For “No Precoding” transmissions are performed on a single antenna element.</w:t>
      </w:r>
    </w:p>
    <w:p w14:paraId="4AB2A0F0" w14:textId="72D2BD4A" w:rsidR="00C84874" w:rsidRDefault="00C84874" w:rsidP="00C84874">
      <w:pPr>
        <w:pStyle w:val="Observation"/>
      </w:pPr>
      <w:r>
        <w:t>Precoding can give significantly improved robustness to URLLC</w:t>
      </w:r>
      <w:r w:rsidR="00F72FEF">
        <w:t>.</w:t>
      </w:r>
      <w:r>
        <w:t xml:space="preserve"> </w:t>
      </w:r>
    </w:p>
    <w:p w14:paraId="41D5051C" w14:textId="77777777" w:rsidR="00C84874" w:rsidRDefault="00C84874" w:rsidP="00C84874">
      <w:pPr>
        <w:pStyle w:val="Observation"/>
        <w:numPr>
          <w:ilvl w:val="0"/>
          <w:numId w:val="0"/>
        </w:numPr>
        <w:jc w:val="left"/>
      </w:pPr>
    </w:p>
    <w:p w14:paraId="2431C88F" w14:textId="236F8BA0" w:rsidR="00C84874" w:rsidRDefault="00C84874" w:rsidP="00C84874">
      <w:pPr>
        <w:pStyle w:val="BodyText"/>
      </w:pPr>
      <w:r>
        <w:lastRenderedPageBreak/>
        <w:t>NR supports two types of configured grant, Type 1 and Type 2. Type 2 configured grant is dynamically activated and deactivated using L1 signalling. Using UL precoding in combination with configured grant the Type 2 is likely the most effective way since updating the precoder of the configured grant for Type 2 only require</w:t>
      </w:r>
      <w:r w:rsidR="00F72FEF">
        <w:t>s</w:t>
      </w:r>
      <w:r>
        <w:t xml:space="preserve"> L1 signalling. Precoder update of the configured grant can be achieved by a DCI indicating activation of the configured grant where the “activation” DCI comprise</w:t>
      </w:r>
      <w:r w:rsidR="00F72FEF">
        <w:t>s</w:t>
      </w:r>
      <w:r>
        <w:t xml:space="preserve"> the updated precoder.</w:t>
      </w:r>
    </w:p>
    <w:p w14:paraId="24E7D112" w14:textId="77777777" w:rsidR="00C84874" w:rsidRDefault="00C84874" w:rsidP="00C84874">
      <w:pPr>
        <w:pStyle w:val="BodyText"/>
      </w:pPr>
    </w:p>
    <w:p w14:paraId="6C4C5F13" w14:textId="77777777" w:rsidR="00C84874" w:rsidRDefault="00C84874" w:rsidP="00C84874">
      <w:pPr>
        <w:pStyle w:val="Observation"/>
      </w:pPr>
      <w:r>
        <w:t xml:space="preserve">Precoder update for configured grant Type 2 can be achieved using configured grant “activation” DCI. </w:t>
      </w:r>
    </w:p>
    <w:p w14:paraId="48E85D4E" w14:textId="77777777" w:rsidR="00C84874" w:rsidRDefault="00C84874" w:rsidP="00C84874">
      <w:pPr>
        <w:pStyle w:val="BodyText"/>
      </w:pPr>
    </w:p>
    <w:p w14:paraId="1550477D" w14:textId="30BA963B" w:rsidR="00C84874" w:rsidRDefault="00C84874" w:rsidP="00C84874">
      <w:pPr>
        <w:pStyle w:val="BodyText"/>
      </w:pPr>
      <w:r>
        <w:t>However, to benefit from precoding</w:t>
      </w:r>
      <w:r w:rsidR="00F72FEF">
        <w:t>,</w:t>
      </w:r>
      <w:r>
        <w:t xml:space="preserve"> the precoder needs to be frequently updated using an “activation” DCI. Furthermore, the UE shall confirm Type 2 “activation” DCI by triggering a configured grant confirmation </w:t>
      </w:r>
      <w:r>
        <w:fldChar w:fldCharType="begin"/>
      </w:r>
      <w:r>
        <w:instrText xml:space="preserve"> REF _Ref510512241 \r \h </w:instrText>
      </w:r>
      <w:r>
        <w:fldChar w:fldCharType="separate"/>
      </w:r>
      <w:r>
        <w:t>[2]</w:t>
      </w:r>
      <w:r>
        <w:fldChar w:fldCharType="end"/>
      </w:r>
      <w:r>
        <w:t xml:space="preserve">. The confirmation from the UE is a triggered MAC control element that will be transmitted on the configured grant resource. Frequently updated precoders for configured grant Type 2 may lead to significant “confirmation” signalling on the configured grant resource. Since the configured grant may be a shared resource among many UE to increase capacity this “confirmation” signalling is likely undesirable.     </w:t>
      </w:r>
    </w:p>
    <w:p w14:paraId="43D34B32" w14:textId="77777777" w:rsidR="00C84874" w:rsidRDefault="00C84874" w:rsidP="00C84874">
      <w:pPr>
        <w:pStyle w:val="BodyText"/>
      </w:pPr>
    </w:p>
    <w:p w14:paraId="1BF88D44" w14:textId="77777777" w:rsidR="00C84874" w:rsidRDefault="00C84874" w:rsidP="00C84874">
      <w:pPr>
        <w:pStyle w:val="Observation"/>
      </w:pPr>
      <w:r>
        <w:t xml:space="preserve">Precoder update for configured grant Type 2 using configured grant “activation” DCI leads to undesirable control signalling on configured grant resource especially when it is a shared resource.   </w:t>
      </w:r>
    </w:p>
    <w:p w14:paraId="295023D9" w14:textId="77777777" w:rsidR="00C84874" w:rsidRDefault="00C84874" w:rsidP="00C84874">
      <w:pPr>
        <w:pStyle w:val="BodyText"/>
      </w:pPr>
      <w:r>
        <w:t xml:space="preserve"> </w:t>
      </w:r>
    </w:p>
    <w:p w14:paraId="027C13E0" w14:textId="77777777" w:rsidR="00C84874" w:rsidRDefault="00C84874" w:rsidP="00C84874">
      <w:pPr>
        <w:pStyle w:val="BodyText"/>
      </w:pPr>
      <w:r>
        <w:t xml:space="preserve">It may hence be desirable to avoid “confirmation” signalling on the configured grant resource when only the precoder is updated for the configured grant Type 2. But to avoid error propagation (wrong precoder used due to missed updating DCI) some sort of confirmation is needed. </w:t>
      </w:r>
    </w:p>
    <w:p w14:paraId="6D133C42" w14:textId="77777777" w:rsidR="00C84874" w:rsidRDefault="00C84874" w:rsidP="00C84874">
      <w:pPr>
        <w:pStyle w:val="BodyText"/>
      </w:pPr>
      <w:r>
        <w:t xml:space="preserve">In scenarios where UL precoding is desirable to be used, also DL precoding can be expected to be used. This holds true also in scenarios where the UE has no DL data traffic since uplink grants are carried by PDCCH that also may need to be pre-coded. Hence, DL CSI including DL precoding information may be needed for PDCCH precoding. </w:t>
      </w:r>
    </w:p>
    <w:p w14:paraId="15FB9F8D" w14:textId="58318D37" w:rsidR="00C84874" w:rsidRDefault="00C84874" w:rsidP="00C84874">
      <w:pPr>
        <w:pStyle w:val="BodyText"/>
      </w:pPr>
      <w:r>
        <w:t xml:space="preserve">Since, DL CSI can be a-periodically triggered using a UL grant resulting in a PUSCH transmission, a pre-coded PUSCH transmission comprising an a-periodic CSI report is clearly a confirmation that the UE received the UL grant. Such CSI reports are likely not desirable to be carried on the configured grant resource either but rather on a separate resource. Hence, a UE supporting UL precoding configured with configured grant Type 2 may likely receive other UL grants that could update the precoder of the configured grant and where the transmissions according to the other grants may serve as confirmations of configured grant precoder update. We make the following observation. </w:t>
      </w:r>
    </w:p>
    <w:p w14:paraId="000353BF" w14:textId="1F6E5247" w:rsidR="00C84874" w:rsidRDefault="00C84874" w:rsidP="00C84874">
      <w:pPr>
        <w:pStyle w:val="BodyText"/>
      </w:pPr>
    </w:p>
    <w:p w14:paraId="1D783473" w14:textId="77D89384" w:rsidR="00C84874" w:rsidRDefault="00C84874" w:rsidP="00C84874">
      <w:pPr>
        <w:pStyle w:val="Observation"/>
      </w:pPr>
      <w:r>
        <w:t xml:space="preserve">Precoder for configured grant Type 2 can be updated from other (dynamic) UL grants wherein the transmissions according to the other grants may serve as confirmation of updated precoder for the configured grant. Pre-coded UL transmission comprising a DL CSI report is an example of such transmissions.        </w:t>
      </w:r>
    </w:p>
    <w:p w14:paraId="4AA036F3" w14:textId="77777777" w:rsidR="00C84874" w:rsidRDefault="00C84874" w:rsidP="00C84874">
      <w:pPr>
        <w:pStyle w:val="Observation"/>
        <w:numPr>
          <w:ilvl w:val="0"/>
          <w:numId w:val="0"/>
        </w:numPr>
      </w:pPr>
    </w:p>
    <w:p w14:paraId="2C1B6BD4" w14:textId="3D22F239" w:rsidR="00C01F33" w:rsidRPr="00F72E32" w:rsidRDefault="00C01F33" w:rsidP="007B1A8C">
      <w:pPr>
        <w:pStyle w:val="Heading1"/>
      </w:pPr>
      <w:r w:rsidRPr="00F72E32">
        <w:t>Conclusion</w:t>
      </w:r>
    </w:p>
    <w:p w14:paraId="395595CA" w14:textId="77777777" w:rsidR="00C84874" w:rsidRDefault="00C84874" w:rsidP="00C84874">
      <w:pPr>
        <w:pStyle w:val="BodyText"/>
        <w:rPr>
          <w:b/>
          <w:bCs/>
        </w:rPr>
      </w:pPr>
      <w:r>
        <w:t xml:space="preserve">In this contribution </w:t>
      </w:r>
      <w:r w:rsidRPr="00CE0424">
        <w:t xml:space="preserve">we </w:t>
      </w:r>
      <w:r>
        <w:t>made the following observations</w:t>
      </w:r>
      <w:r w:rsidRPr="00CE0424">
        <w:t>:</w:t>
      </w:r>
    </w:p>
    <w:p w14:paraId="23602F4A" w14:textId="77777777" w:rsidR="00C84874" w:rsidRPr="00A87A8A" w:rsidRDefault="00C84874" w:rsidP="00C84874">
      <w:pPr>
        <w:pStyle w:val="BodyText"/>
        <w:rPr>
          <w:b/>
          <w:bCs/>
        </w:rPr>
      </w:pPr>
      <w:r w:rsidRPr="00A87A8A">
        <w:rPr>
          <w:b/>
          <w:bCs/>
        </w:rPr>
        <w:t xml:space="preserve"> </w:t>
      </w:r>
    </w:p>
    <w:p w14:paraId="3C02F99B" w14:textId="3CD09012" w:rsidR="00C84874" w:rsidRDefault="00C84874" w:rsidP="00C84874">
      <w:pPr>
        <w:pStyle w:val="Observation"/>
        <w:numPr>
          <w:ilvl w:val="0"/>
          <w:numId w:val="39"/>
        </w:numPr>
      </w:pPr>
      <w:r>
        <w:t>Precoding can give significantly improved robustness to URLLC</w:t>
      </w:r>
      <w:r w:rsidR="00F72FEF">
        <w:t>.</w:t>
      </w:r>
    </w:p>
    <w:p w14:paraId="592E9356" w14:textId="77777777" w:rsidR="00C84874" w:rsidRDefault="00C84874" w:rsidP="00C84874">
      <w:pPr>
        <w:pStyle w:val="Observation"/>
      </w:pPr>
      <w:r>
        <w:t xml:space="preserve">Precoder update for configured grant Type 2 can be achieved using configured grant “activation” DCI. </w:t>
      </w:r>
    </w:p>
    <w:p w14:paraId="7C5E3D73" w14:textId="77777777" w:rsidR="00C84874" w:rsidRDefault="00C84874" w:rsidP="00C84874">
      <w:pPr>
        <w:pStyle w:val="Observation"/>
      </w:pPr>
      <w:r>
        <w:t xml:space="preserve">Precoder update for configured grant Type 2 using configured grant “activation” DCI leads to undesirable control signalling on configured grant resource especially when it is a shared resource.  </w:t>
      </w:r>
    </w:p>
    <w:p w14:paraId="276DD571" w14:textId="77777777" w:rsidR="00C84874" w:rsidRDefault="00C84874" w:rsidP="00C84874">
      <w:pPr>
        <w:pStyle w:val="Observation"/>
      </w:pPr>
      <w:r>
        <w:lastRenderedPageBreak/>
        <w:t xml:space="preserve">Precoder for configured grant Type 2 can be updated from other (dynamic) UL grants wherein the transmissions according to the other grants may serve as confirmation of updated precoder for the configured grant. Pre-coded UL transmission comprising a DL CSI report is an example of such transmissions.  </w:t>
      </w:r>
    </w:p>
    <w:p w14:paraId="5BA07C9F" w14:textId="42A3F7FF" w:rsidR="00C84874" w:rsidRDefault="00C84874" w:rsidP="0029350B">
      <w:pPr>
        <w:pStyle w:val="Observation"/>
        <w:numPr>
          <w:ilvl w:val="0"/>
          <w:numId w:val="0"/>
        </w:numPr>
      </w:pPr>
      <w:r>
        <w:t xml:space="preserve">      </w:t>
      </w:r>
    </w:p>
    <w:p w14:paraId="6E4C4142" w14:textId="77777777" w:rsidR="00C84874" w:rsidRPr="00CE0424" w:rsidRDefault="00C84874" w:rsidP="00C84874">
      <w:pPr>
        <w:pStyle w:val="Heading1"/>
      </w:pPr>
      <w:r w:rsidRPr="00CE0424">
        <w:t>References</w:t>
      </w:r>
    </w:p>
    <w:p w14:paraId="7E707496" w14:textId="77777777" w:rsidR="00C84874" w:rsidRPr="00DC78A8" w:rsidRDefault="00C84874" w:rsidP="00C84874">
      <w:pPr>
        <w:pStyle w:val="Reference"/>
        <w:numPr>
          <w:ilvl w:val="0"/>
          <w:numId w:val="15"/>
        </w:numPr>
        <w:textAlignment w:val="auto"/>
        <w:rPr>
          <w:lang w:val="en-US"/>
        </w:rPr>
      </w:pPr>
      <w:bookmarkStart w:id="2" w:name="_Ref510599614"/>
      <w:bookmarkStart w:id="3" w:name="_Ref454459437"/>
      <w:bookmarkStart w:id="4" w:name="_Ref174151459"/>
      <w:bookmarkStart w:id="5" w:name="_Ref189809556"/>
      <w:r w:rsidRPr="00DC78A8">
        <w:rPr>
          <w:lang w:val="en-US"/>
        </w:rPr>
        <w:t>ITU-R M.[IMT-2020-TECH</w:t>
      </w:r>
      <w:r>
        <w:rPr>
          <w:lang w:val="en-US"/>
        </w:rPr>
        <w:t xml:space="preserve"> PERF REQ] (WP5D-TD-0300)</w:t>
      </w:r>
      <w:bookmarkEnd w:id="2"/>
    </w:p>
    <w:p w14:paraId="3B35A92F" w14:textId="07FA1CBF" w:rsidR="00C84874" w:rsidRDefault="00C84874" w:rsidP="00C84874">
      <w:pPr>
        <w:pStyle w:val="Reference"/>
        <w:numPr>
          <w:ilvl w:val="0"/>
          <w:numId w:val="15"/>
        </w:numPr>
        <w:textAlignment w:val="auto"/>
      </w:pPr>
      <w:bookmarkStart w:id="6" w:name="_Ref510512241"/>
      <w:r>
        <w:t>TS 38.321, Medium Access Control (MAC) protocol specification, V15.0.0</w:t>
      </w:r>
      <w:bookmarkEnd w:id="3"/>
      <w:bookmarkEnd w:id="6"/>
    </w:p>
    <w:p w14:paraId="212D89BB" w14:textId="77777777" w:rsidR="00C84874" w:rsidRDefault="00C84874" w:rsidP="00C84874">
      <w:pPr>
        <w:pStyle w:val="Reference"/>
        <w:numPr>
          <w:ilvl w:val="0"/>
          <w:numId w:val="0"/>
        </w:numPr>
        <w:textAlignment w:val="auto"/>
      </w:pPr>
    </w:p>
    <w:p w14:paraId="14A8524F" w14:textId="77777777" w:rsidR="00C84874" w:rsidRDefault="00C84874" w:rsidP="00C84874">
      <w:pPr>
        <w:pStyle w:val="Heading1"/>
      </w:pPr>
      <w:bookmarkStart w:id="7" w:name="_Ref510599878"/>
      <w:r>
        <w:t>Appendix</w:t>
      </w:r>
      <w:bookmarkEnd w:id="7"/>
    </w:p>
    <w:p w14:paraId="186A5933" w14:textId="77777777" w:rsidR="00C84874" w:rsidRDefault="00C84874" w:rsidP="00C84874">
      <w:pPr>
        <w:pStyle w:val="Caption"/>
        <w:keepNext/>
        <w:ind w:left="1701"/>
        <w:jc w:val="left"/>
      </w:pPr>
      <w:bookmarkStart w:id="8" w:name="_Ref510510127"/>
      <w:r>
        <w:t xml:space="preserve">Table </w:t>
      </w:r>
      <w:r>
        <w:fldChar w:fldCharType="begin"/>
      </w:r>
      <w:r>
        <w:instrText xml:space="preserve"> SEQ Table \* ARABIC </w:instrText>
      </w:r>
      <w:r>
        <w:fldChar w:fldCharType="separate"/>
      </w:r>
      <w:r>
        <w:rPr>
          <w:noProof/>
        </w:rPr>
        <w:t>1</w:t>
      </w:r>
      <w:r>
        <w:fldChar w:fldCharType="end"/>
      </w:r>
      <w:bookmarkEnd w:id="8"/>
      <w:r>
        <w:t>: System simulation parameters</w:t>
      </w:r>
    </w:p>
    <w:tbl>
      <w:tblPr>
        <w:tblStyle w:val="TableGrid"/>
        <w:tblW w:w="0" w:type="auto"/>
        <w:tblInd w:w="1588" w:type="dxa"/>
        <w:tblLook w:val="04A0" w:firstRow="1" w:lastRow="0" w:firstColumn="1" w:lastColumn="0" w:noHBand="0" w:noVBand="1"/>
      </w:tblPr>
      <w:tblGrid>
        <w:gridCol w:w="2849"/>
        <w:gridCol w:w="4228"/>
      </w:tblGrid>
      <w:tr w:rsidR="00C84874" w14:paraId="3C140611"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2ECAB5B" w14:textId="77777777" w:rsidR="00C84874" w:rsidRDefault="00C84874" w:rsidP="005A6226">
            <w:pPr>
              <w:pStyle w:val="BodyText"/>
              <w:jc w:val="left"/>
              <w:rPr>
                <w:sz w:val="18"/>
                <w:szCs w:val="18"/>
                <w:lang w:val="en-US" w:eastAsia="en-US"/>
              </w:rPr>
            </w:pPr>
            <w:r>
              <w:rPr>
                <w:sz w:val="18"/>
                <w:szCs w:val="18"/>
              </w:rPr>
              <w:t>Numerology</w:t>
            </w:r>
          </w:p>
        </w:tc>
        <w:tc>
          <w:tcPr>
            <w:tcW w:w="4228" w:type="dxa"/>
            <w:tcBorders>
              <w:top w:val="single" w:sz="4" w:space="0" w:color="auto"/>
              <w:left w:val="single" w:sz="4" w:space="0" w:color="auto"/>
              <w:bottom w:val="single" w:sz="4" w:space="0" w:color="auto"/>
              <w:right w:val="single" w:sz="4" w:space="0" w:color="auto"/>
            </w:tcBorders>
            <w:hideMark/>
          </w:tcPr>
          <w:p w14:paraId="0C7693E2" w14:textId="77777777" w:rsidR="00C84874" w:rsidRDefault="00C84874" w:rsidP="005A6226">
            <w:pPr>
              <w:pStyle w:val="BodyText"/>
              <w:jc w:val="left"/>
              <w:rPr>
                <w:sz w:val="18"/>
                <w:szCs w:val="18"/>
              </w:rPr>
            </w:pPr>
            <w:r>
              <w:rPr>
                <w:rFonts w:cs="Arial"/>
                <w:sz w:val="18"/>
                <w:szCs w:val="18"/>
              </w:rPr>
              <w:t>7000 TTIs/sec, 30 kHz SCS, 4 OFDM/TTI</w:t>
            </w:r>
          </w:p>
        </w:tc>
      </w:tr>
      <w:tr w:rsidR="00C84874" w14:paraId="40691AFD"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7398028" w14:textId="77777777" w:rsidR="00C84874" w:rsidRDefault="00C84874" w:rsidP="005A6226">
            <w:pPr>
              <w:pStyle w:val="BodyText"/>
              <w:jc w:val="left"/>
              <w:rPr>
                <w:sz w:val="18"/>
                <w:szCs w:val="18"/>
              </w:rPr>
            </w:pPr>
            <w:r>
              <w:rPr>
                <w:sz w:val="18"/>
                <w:szCs w:val="18"/>
              </w:rPr>
              <w:t>Duplex</w:t>
            </w:r>
          </w:p>
        </w:tc>
        <w:tc>
          <w:tcPr>
            <w:tcW w:w="4228" w:type="dxa"/>
            <w:tcBorders>
              <w:top w:val="single" w:sz="4" w:space="0" w:color="auto"/>
              <w:left w:val="single" w:sz="4" w:space="0" w:color="auto"/>
              <w:bottom w:val="single" w:sz="4" w:space="0" w:color="auto"/>
              <w:right w:val="single" w:sz="4" w:space="0" w:color="auto"/>
            </w:tcBorders>
            <w:hideMark/>
          </w:tcPr>
          <w:p w14:paraId="23F67166" w14:textId="77777777" w:rsidR="00C84874" w:rsidRDefault="00C84874" w:rsidP="005A6226">
            <w:pPr>
              <w:pStyle w:val="BodyText"/>
              <w:jc w:val="left"/>
              <w:rPr>
                <w:sz w:val="18"/>
                <w:szCs w:val="18"/>
              </w:rPr>
            </w:pPr>
            <w:r>
              <w:rPr>
                <w:sz w:val="18"/>
                <w:szCs w:val="18"/>
              </w:rPr>
              <w:t>FDD</w:t>
            </w:r>
          </w:p>
        </w:tc>
      </w:tr>
      <w:tr w:rsidR="00C84874" w14:paraId="6339AA80"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1B3D39F3" w14:textId="77777777" w:rsidR="00C84874" w:rsidRDefault="00C84874" w:rsidP="005A6226">
            <w:pPr>
              <w:pStyle w:val="BodyText"/>
              <w:jc w:val="left"/>
              <w:rPr>
                <w:sz w:val="18"/>
                <w:szCs w:val="18"/>
              </w:rPr>
            </w:pPr>
            <w:r>
              <w:rPr>
                <w:sz w:val="18"/>
                <w:szCs w:val="18"/>
              </w:rPr>
              <w:t>Propagation</w:t>
            </w:r>
          </w:p>
        </w:tc>
        <w:tc>
          <w:tcPr>
            <w:tcW w:w="4228" w:type="dxa"/>
            <w:tcBorders>
              <w:top w:val="single" w:sz="4" w:space="0" w:color="auto"/>
              <w:left w:val="single" w:sz="4" w:space="0" w:color="auto"/>
              <w:bottom w:val="single" w:sz="4" w:space="0" w:color="auto"/>
              <w:right w:val="single" w:sz="4" w:space="0" w:color="auto"/>
            </w:tcBorders>
            <w:hideMark/>
          </w:tcPr>
          <w:p w14:paraId="16E4D12F" w14:textId="77777777" w:rsidR="00C84874" w:rsidRDefault="00C84874" w:rsidP="005A6226">
            <w:pPr>
              <w:pStyle w:val="BodyText"/>
              <w:jc w:val="left"/>
              <w:rPr>
                <w:sz w:val="18"/>
                <w:szCs w:val="18"/>
              </w:rPr>
            </w:pPr>
            <w:r>
              <w:rPr>
                <w:sz w:val="18"/>
                <w:szCs w:val="18"/>
              </w:rPr>
              <w:t>ITU UMa Model B</w:t>
            </w:r>
          </w:p>
        </w:tc>
      </w:tr>
      <w:tr w:rsidR="00C84874" w14:paraId="275E5A84"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364ED3B5" w14:textId="77777777" w:rsidR="00C84874" w:rsidRDefault="00C84874" w:rsidP="005A6226">
            <w:pPr>
              <w:pStyle w:val="BodyText"/>
              <w:jc w:val="left"/>
              <w:rPr>
                <w:sz w:val="18"/>
                <w:szCs w:val="18"/>
              </w:rPr>
            </w:pPr>
            <w:r>
              <w:rPr>
                <w:sz w:val="18"/>
                <w:szCs w:val="18"/>
              </w:rPr>
              <w:t>Carrier frequency/bandwidth</w:t>
            </w:r>
          </w:p>
        </w:tc>
        <w:tc>
          <w:tcPr>
            <w:tcW w:w="4228" w:type="dxa"/>
            <w:tcBorders>
              <w:top w:val="single" w:sz="4" w:space="0" w:color="auto"/>
              <w:left w:val="single" w:sz="4" w:space="0" w:color="auto"/>
              <w:bottom w:val="single" w:sz="4" w:space="0" w:color="auto"/>
              <w:right w:val="single" w:sz="4" w:space="0" w:color="auto"/>
            </w:tcBorders>
            <w:hideMark/>
          </w:tcPr>
          <w:p w14:paraId="091C8D1E" w14:textId="77777777" w:rsidR="00C84874" w:rsidRDefault="00C84874" w:rsidP="005A6226">
            <w:pPr>
              <w:pStyle w:val="BodyText"/>
              <w:jc w:val="left"/>
              <w:rPr>
                <w:sz w:val="18"/>
                <w:szCs w:val="18"/>
              </w:rPr>
            </w:pPr>
            <w:r>
              <w:rPr>
                <w:sz w:val="18"/>
                <w:szCs w:val="18"/>
              </w:rPr>
              <w:t>700 MHz, 20 MHz (50 PRBs)</w:t>
            </w:r>
          </w:p>
        </w:tc>
      </w:tr>
      <w:tr w:rsidR="00C84874" w14:paraId="78F5D6D9"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9C350A5" w14:textId="77777777" w:rsidR="00C84874" w:rsidRDefault="00C84874" w:rsidP="005A6226">
            <w:pPr>
              <w:pStyle w:val="BodyText"/>
              <w:jc w:val="left"/>
              <w:rPr>
                <w:sz w:val="18"/>
                <w:szCs w:val="18"/>
              </w:rPr>
            </w:pPr>
            <w:r>
              <w:rPr>
                <w:sz w:val="18"/>
                <w:szCs w:val="18"/>
              </w:rPr>
              <w:t>Deployment</w:t>
            </w:r>
          </w:p>
        </w:tc>
        <w:tc>
          <w:tcPr>
            <w:tcW w:w="4228" w:type="dxa"/>
            <w:tcBorders>
              <w:top w:val="single" w:sz="4" w:space="0" w:color="auto"/>
              <w:left w:val="single" w:sz="4" w:space="0" w:color="auto"/>
              <w:bottom w:val="single" w:sz="4" w:space="0" w:color="auto"/>
              <w:right w:val="single" w:sz="4" w:space="0" w:color="auto"/>
            </w:tcBorders>
            <w:hideMark/>
          </w:tcPr>
          <w:p w14:paraId="04F9A9DB" w14:textId="77777777" w:rsidR="00C84874" w:rsidRDefault="00C84874" w:rsidP="005A6226">
            <w:pPr>
              <w:pStyle w:val="BodyText"/>
              <w:jc w:val="left"/>
              <w:rPr>
                <w:sz w:val="18"/>
                <w:szCs w:val="18"/>
              </w:rPr>
            </w:pPr>
            <w:r>
              <w:rPr>
                <w:sz w:val="18"/>
                <w:szCs w:val="18"/>
              </w:rPr>
              <w:t>Hexagonal Grid, One 3-sector site</w:t>
            </w:r>
          </w:p>
        </w:tc>
      </w:tr>
      <w:tr w:rsidR="00C84874" w14:paraId="56F2619C"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A404E0D" w14:textId="77777777" w:rsidR="00C84874" w:rsidRDefault="00C84874" w:rsidP="005A6226">
            <w:pPr>
              <w:pStyle w:val="BodyText"/>
              <w:jc w:val="left"/>
              <w:rPr>
                <w:sz w:val="18"/>
                <w:szCs w:val="18"/>
              </w:rPr>
            </w:pPr>
            <w:r>
              <w:rPr>
                <w:sz w:val="18"/>
                <w:szCs w:val="18"/>
              </w:rPr>
              <w:t>BS TX power</w:t>
            </w:r>
          </w:p>
        </w:tc>
        <w:tc>
          <w:tcPr>
            <w:tcW w:w="4228" w:type="dxa"/>
            <w:tcBorders>
              <w:top w:val="single" w:sz="4" w:space="0" w:color="auto"/>
              <w:left w:val="single" w:sz="4" w:space="0" w:color="auto"/>
              <w:bottom w:val="single" w:sz="4" w:space="0" w:color="auto"/>
              <w:right w:val="single" w:sz="4" w:space="0" w:color="auto"/>
            </w:tcBorders>
            <w:hideMark/>
          </w:tcPr>
          <w:p w14:paraId="5FFF0F14" w14:textId="77777777" w:rsidR="00C84874" w:rsidRDefault="00C84874" w:rsidP="005A6226">
            <w:pPr>
              <w:pStyle w:val="BodyText"/>
              <w:jc w:val="left"/>
              <w:rPr>
                <w:sz w:val="18"/>
                <w:szCs w:val="18"/>
              </w:rPr>
            </w:pPr>
            <w:r>
              <w:rPr>
                <w:sz w:val="18"/>
                <w:szCs w:val="18"/>
              </w:rPr>
              <w:t>46 dBm</w:t>
            </w:r>
          </w:p>
        </w:tc>
      </w:tr>
      <w:tr w:rsidR="00C84874" w14:paraId="052CBA53"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2B97745E" w14:textId="77777777" w:rsidR="00C84874" w:rsidRDefault="00C84874" w:rsidP="005A6226">
            <w:pPr>
              <w:pStyle w:val="BodyText"/>
              <w:jc w:val="left"/>
              <w:rPr>
                <w:sz w:val="18"/>
                <w:szCs w:val="18"/>
              </w:rPr>
            </w:pPr>
            <w:r>
              <w:rPr>
                <w:sz w:val="18"/>
                <w:szCs w:val="18"/>
              </w:rPr>
              <w:t>UE TX power</w:t>
            </w:r>
          </w:p>
        </w:tc>
        <w:tc>
          <w:tcPr>
            <w:tcW w:w="4228" w:type="dxa"/>
            <w:tcBorders>
              <w:top w:val="single" w:sz="4" w:space="0" w:color="auto"/>
              <w:left w:val="single" w:sz="4" w:space="0" w:color="auto"/>
              <w:bottom w:val="single" w:sz="4" w:space="0" w:color="auto"/>
              <w:right w:val="single" w:sz="4" w:space="0" w:color="auto"/>
            </w:tcBorders>
            <w:hideMark/>
          </w:tcPr>
          <w:p w14:paraId="6C57F3B1" w14:textId="77777777" w:rsidR="00C84874" w:rsidRDefault="00C84874" w:rsidP="005A6226">
            <w:pPr>
              <w:pStyle w:val="BodyText"/>
              <w:jc w:val="left"/>
              <w:rPr>
                <w:sz w:val="18"/>
                <w:szCs w:val="18"/>
              </w:rPr>
            </w:pPr>
            <w:r>
              <w:rPr>
                <w:sz w:val="18"/>
                <w:szCs w:val="18"/>
              </w:rPr>
              <w:t>23 dBm</w:t>
            </w:r>
          </w:p>
        </w:tc>
      </w:tr>
      <w:tr w:rsidR="00C84874" w14:paraId="7FE33D19"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1FF4C0B8" w14:textId="77777777" w:rsidR="00C84874" w:rsidRDefault="00C84874" w:rsidP="005A6226">
            <w:pPr>
              <w:pStyle w:val="BodyText"/>
              <w:jc w:val="left"/>
              <w:rPr>
                <w:sz w:val="18"/>
                <w:szCs w:val="18"/>
              </w:rPr>
            </w:pPr>
            <w:r>
              <w:rPr>
                <w:sz w:val="18"/>
                <w:szCs w:val="18"/>
              </w:rPr>
              <w:t>ISD</w:t>
            </w:r>
          </w:p>
        </w:tc>
        <w:tc>
          <w:tcPr>
            <w:tcW w:w="4228" w:type="dxa"/>
            <w:tcBorders>
              <w:top w:val="single" w:sz="4" w:space="0" w:color="auto"/>
              <w:left w:val="single" w:sz="4" w:space="0" w:color="auto"/>
              <w:bottom w:val="single" w:sz="4" w:space="0" w:color="auto"/>
              <w:right w:val="single" w:sz="4" w:space="0" w:color="auto"/>
            </w:tcBorders>
            <w:hideMark/>
          </w:tcPr>
          <w:p w14:paraId="0B922006" w14:textId="77777777" w:rsidR="00C84874" w:rsidRDefault="00C84874" w:rsidP="005A6226">
            <w:pPr>
              <w:pStyle w:val="BodyText"/>
              <w:jc w:val="left"/>
              <w:rPr>
                <w:sz w:val="18"/>
                <w:szCs w:val="18"/>
              </w:rPr>
            </w:pPr>
            <w:r>
              <w:rPr>
                <w:sz w:val="18"/>
                <w:szCs w:val="18"/>
              </w:rPr>
              <w:t>500 m</w:t>
            </w:r>
          </w:p>
        </w:tc>
      </w:tr>
      <w:tr w:rsidR="00C84874" w14:paraId="57D70535"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BABEDC1" w14:textId="77777777" w:rsidR="00C84874" w:rsidRDefault="00C84874" w:rsidP="005A6226">
            <w:pPr>
              <w:pStyle w:val="BodyText"/>
              <w:jc w:val="left"/>
              <w:rPr>
                <w:sz w:val="18"/>
                <w:szCs w:val="18"/>
              </w:rPr>
            </w:pPr>
            <w:r>
              <w:rPr>
                <w:sz w:val="18"/>
                <w:szCs w:val="18"/>
              </w:rPr>
              <w:t>BS antenna configuration</w:t>
            </w:r>
          </w:p>
        </w:tc>
        <w:tc>
          <w:tcPr>
            <w:tcW w:w="4228" w:type="dxa"/>
            <w:tcBorders>
              <w:top w:val="single" w:sz="4" w:space="0" w:color="auto"/>
              <w:left w:val="single" w:sz="4" w:space="0" w:color="auto"/>
              <w:bottom w:val="single" w:sz="4" w:space="0" w:color="auto"/>
              <w:right w:val="single" w:sz="4" w:space="0" w:color="auto"/>
            </w:tcBorders>
            <w:hideMark/>
          </w:tcPr>
          <w:p w14:paraId="1DCCE0C1" w14:textId="77777777" w:rsidR="00C84874" w:rsidRDefault="00C84874" w:rsidP="005A6226">
            <w:pPr>
              <w:pStyle w:val="BodyText"/>
              <w:jc w:val="left"/>
              <w:rPr>
                <w:sz w:val="18"/>
                <w:szCs w:val="18"/>
              </w:rPr>
            </w:pPr>
            <w:r>
              <w:rPr>
                <w:sz w:val="18"/>
                <w:szCs w:val="18"/>
              </w:rPr>
              <w:t>4 TX/RX, 2x1 X-pol antenna array, separation = 0.5 lambda, height= 25 m</w:t>
            </w:r>
          </w:p>
        </w:tc>
      </w:tr>
      <w:tr w:rsidR="00C84874" w14:paraId="58B3F1A6"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EEFABD3" w14:textId="77777777" w:rsidR="00C84874" w:rsidRDefault="00C84874" w:rsidP="005A6226">
            <w:pPr>
              <w:pStyle w:val="BodyText"/>
              <w:jc w:val="left"/>
              <w:rPr>
                <w:sz w:val="18"/>
                <w:szCs w:val="18"/>
              </w:rPr>
            </w:pPr>
            <w:r>
              <w:rPr>
                <w:sz w:val="18"/>
                <w:szCs w:val="18"/>
              </w:rPr>
              <w:t>UE antenna configuration</w:t>
            </w:r>
          </w:p>
        </w:tc>
        <w:tc>
          <w:tcPr>
            <w:tcW w:w="4228" w:type="dxa"/>
            <w:tcBorders>
              <w:top w:val="single" w:sz="4" w:space="0" w:color="auto"/>
              <w:left w:val="single" w:sz="4" w:space="0" w:color="auto"/>
              <w:bottom w:val="single" w:sz="4" w:space="0" w:color="auto"/>
              <w:right w:val="single" w:sz="4" w:space="0" w:color="auto"/>
            </w:tcBorders>
            <w:hideMark/>
          </w:tcPr>
          <w:p w14:paraId="7B9FBB3B" w14:textId="77777777" w:rsidR="00C84874" w:rsidRDefault="00C84874" w:rsidP="005A6226">
            <w:pPr>
              <w:pStyle w:val="BodyText"/>
              <w:jc w:val="left"/>
              <w:rPr>
                <w:sz w:val="18"/>
                <w:szCs w:val="18"/>
              </w:rPr>
            </w:pPr>
            <w:r>
              <w:rPr>
                <w:sz w:val="18"/>
                <w:szCs w:val="18"/>
              </w:rPr>
              <w:t xml:space="preserve">1x2 X-pol, separation = 0.5 lambda </w:t>
            </w:r>
          </w:p>
          <w:p w14:paraId="39DEB0C2" w14:textId="77777777" w:rsidR="00C84874" w:rsidRDefault="00C84874" w:rsidP="005A6226">
            <w:pPr>
              <w:pStyle w:val="BodyText"/>
              <w:jc w:val="left"/>
              <w:rPr>
                <w:sz w:val="18"/>
                <w:szCs w:val="18"/>
              </w:rPr>
            </w:pPr>
            <w:r>
              <w:rPr>
                <w:sz w:val="18"/>
                <w:szCs w:val="18"/>
              </w:rPr>
              <w:t>No precoding: 1 TX</w:t>
            </w:r>
          </w:p>
          <w:p w14:paraId="2F2FD2BA" w14:textId="77777777" w:rsidR="00C84874" w:rsidRDefault="00C84874" w:rsidP="005A6226">
            <w:pPr>
              <w:pStyle w:val="BodyText"/>
              <w:jc w:val="left"/>
              <w:rPr>
                <w:sz w:val="18"/>
                <w:szCs w:val="18"/>
              </w:rPr>
            </w:pPr>
            <w:r>
              <w:rPr>
                <w:sz w:val="18"/>
                <w:szCs w:val="18"/>
              </w:rPr>
              <w:t>Precoding: 4 TX, LTE Rel-10 rank 1 precoders</w:t>
            </w:r>
          </w:p>
        </w:tc>
      </w:tr>
      <w:tr w:rsidR="00C84874" w14:paraId="62401498"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A4A6378" w14:textId="77777777" w:rsidR="00C84874" w:rsidRDefault="00C84874" w:rsidP="005A6226">
            <w:pPr>
              <w:pStyle w:val="BodyText"/>
              <w:jc w:val="left"/>
              <w:rPr>
                <w:sz w:val="18"/>
                <w:szCs w:val="18"/>
              </w:rPr>
            </w:pPr>
            <w:r>
              <w:rPr>
                <w:sz w:val="18"/>
                <w:szCs w:val="18"/>
              </w:rPr>
              <w:t>PDCCH</w:t>
            </w:r>
          </w:p>
        </w:tc>
        <w:tc>
          <w:tcPr>
            <w:tcW w:w="4228" w:type="dxa"/>
            <w:tcBorders>
              <w:top w:val="single" w:sz="4" w:space="0" w:color="auto"/>
              <w:left w:val="single" w:sz="4" w:space="0" w:color="auto"/>
              <w:bottom w:val="single" w:sz="4" w:space="0" w:color="auto"/>
              <w:right w:val="single" w:sz="4" w:space="0" w:color="auto"/>
            </w:tcBorders>
            <w:hideMark/>
          </w:tcPr>
          <w:p w14:paraId="62D6B73A" w14:textId="77777777" w:rsidR="00C84874" w:rsidRDefault="00C84874" w:rsidP="005A6226">
            <w:pPr>
              <w:pStyle w:val="BodyText"/>
              <w:jc w:val="left"/>
              <w:rPr>
                <w:sz w:val="18"/>
                <w:szCs w:val="18"/>
                <w:lang w:val="en-US"/>
              </w:rPr>
            </w:pPr>
            <w:r>
              <w:rPr>
                <w:sz w:val="18"/>
                <w:szCs w:val="18"/>
              </w:rPr>
              <w:t>2 symbols (symbol #0-#1), 6 REGs/CCE, ¼ DMRS overhead</w:t>
            </w:r>
          </w:p>
        </w:tc>
      </w:tr>
      <w:tr w:rsidR="00C84874" w14:paraId="1783C8E5"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F62F3F8" w14:textId="77777777" w:rsidR="00C84874" w:rsidRDefault="00C84874" w:rsidP="005A6226">
            <w:pPr>
              <w:pStyle w:val="BodyText"/>
              <w:jc w:val="left"/>
              <w:rPr>
                <w:sz w:val="18"/>
                <w:szCs w:val="18"/>
              </w:rPr>
            </w:pPr>
            <w:r>
              <w:rPr>
                <w:sz w:val="18"/>
                <w:szCs w:val="18"/>
              </w:rPr>
              <w:t>PDSCH</w:t>
            </w:r>
          </w:p>
        </w:tc>
        <w:tc>
          <w:tcPr>
            <w:tcW w:w="4228" w:type="dxa"/>
            <w:tcBorders>
              <w:top w:val="single" w:sz="4" w:space="0" w:color="auto"/>
              <w:left w:val="single" w:sz="4" w:space="0" w:color="auto"/>
              <w:bottom w:val="single" w:sz="4" w:space="0" w:color="auto"/>
              <w:right w:val="single" w:sz="4" w:space="0" w:color="auto"/>
            </w:tcBorders>
            <w:hideMark/>
          </w:tcPr>
          <w:p w14:paraId="22364863" w14:textId="77777777" w:rsidR="00C84874" w:rsidRDefault="00C84874" w:rsidP="005A6226">
            <w:pPr>
              <w:pStyle w:val="BodyText"/>
              <w:jc w:val="left"/>
              <w:rPr>
                <w:sz w:val="18"/>
                <w:szCs w:val="18"/>
              </w:rPr>
            </w:pPr>
            <w:r>
              <w:rPr>
                <w:sz w:val="18"/>
                <w:szCs w:val="18"/>
              </w:rPr>
              <w:t>2 symbols (symbol #2-#3), DMRS: 6 RE per PRB</w:t>
            </w:r>
          </w:p>
        </w:tc>
      </w:tr>
      <w:tr w:rsidR="00C84874" w14:paraId="42D10A46"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35BEC53F" w14:textId="77777777" w:rsidR="00C84874" w:rsidRDefault="00C84874" w:rsidP="005A6226">
            <w:pPr>
              <w:pStyle w:val="BodyText"/>
              <w:jc w:val="left"/>
              <w:rPr>
                <w:sz w:val="18"/>
                <w:szCs w:val="18"/>
              </w:rPr>
            </w:pPr>
            <w:r>
              <w:rPr>
                <w:sz w:val="18"/>
                <w:szCs w:val="18"/>
              </w:rPr>
              <w:t>Short PUCCH</w:t>
            </w:r>
          </w:p>
        </w:tc>
        <w:tc>
          <w:tcPr>
            <w:tcW w:w="4228" w:type="dxa"/>
            <w:tcBorders>
              <w:top w:val="single" w:sz="4" w:space="0" w:color="auto"/>
              <w:left w:val="single" w:sz="4" w:space="0" w:color="auto"/>
              <w:bottom w:val="single" w:sz="4" w:space="0" w:color="auto"/>
              <w:right w:val="single" w:sz="4" w:space="0" w:color="auto"/>
            </w:tcBorders>
            <w:hideMark/>
          </w:tcPr>
          <w:p w14:paraId="72A1C35F" w14:textId="77777777" w:rsidR="00C84874" w:rsidRDefault="00C84874" w:rsidP="005A6226">
            <w:pPr>
              <w:pStyle w:val="BodyText"/>
              <w:jc w:val="left"/>
              <w:rPr>
                <w:sz w:val="18"/>
                <w:szCs w:val="18"/>
              </w:rPr>
            </w:pPr>
            <w:r>
              <w:rPr>
                <w:sz w:val="18"/>
                <w:szCs w:val="18"/>
              </w:rPr>
              <w:t>1 symbol (symbol #3)</w:t>
            </w:r>
          </w:p>
        </w:tc>
      </w:tr>
      <w:tr w:rsidR="00C84874" w14:paraId="1E358685"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883F585" w14:textId="77777777" w:rsidR="00C84874" w:rsidRDefault="00C84874" w:rsidP="005A6226">
            <w:pPr>
              <w:pStyle w:val="BodyText"/>
              <w:jc w:val="left"/>
              <w:rPr>
                <w:sz w:val="18"/>
                <w:szCs w:val="18"/>
              </w:rPr>
            </w:pPr>
            <w:r>
              <w:rPr>
                <w:sz w:val="18"/>
                <w:szCs w:val="18"/>
              </w:rPr>
              <w:t>PUSCH</w:t>
            </w:r>
          </w:p>
        </w:tc>
        <w:tc>
          <w:tcPr>
            <w:tcW w:w="4228" w:type="dxa"/>
            <w:tcBorders>
              <w:top w:val="single" w:sz="4" w:space="0" w:color="auto"/>
              <w:left w:val="single" w:sz="4" w:space="0" w:color="auto"/>
              <w:bottom w:val="single" w:sz="4" w:space="0" w:color="auto"/>
              <w:right w:val="single" w:sz="4" w:space="0" w:color="auto"/>
            </w:tcBorders>
            <w:hideMark/>
          </w:tcPr>
          <w:p w14:paraId="296EE435" w14:textId="77777777" w:rsidR="00C84874" w:rsidRDefault="00C84874" w:rsidP="005A6226">
            <w:pPr>
              <w:pStyle w:val="BodyText"/>
              <w:jc w:val="left"/>
              <w:rPr>
                <w:sz w:val="18"/>
                <w:szCs w:val="18"/>
              </w:rPr>
            </w:pPr>
            <w:r>
              <w:rPr>
                <w:sz w:val="18"/>
                <w:szCs w:val="18"/>
              </w:rPr>
              <w:t>2 symbols (symbol #0-#1), not frequency-multiplexed with PUCCH, DMRS: In symbol #0</w:t>
            </w:r>
          </w:p>
        </w:tc>
      </w:tr>
      <w:tr w:rsidR="00C84874" w14:paraId="5885548F"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67657D0" w14:textId="77777777" w:rsidR="00C84874" w:rsidRDefault="00C84874" w:rsidP="005A6226">
            <w:pPr>
              <w:pStyle w:val="BodyText"/>
              <w:jc w:val="left"/>
              <w:rPr>
                <w:sz w:val="18"/>
                <w:szCs w:val="18"/>
              </w:rPr>
            </w:pPr>
            <w:r>
              <w:rPr>
                <w:sz w:val="18"/>
                <w:szCs w:val="18"/>
              </w:rPr>
              <w:t xml:space="preserve">Traffic model </w:t>
            </w:r>
          </w:p>
        </w:tc>
        <w:tc>
          <w:tcPr>
            <w:tcW w:w="4228" w:type="dxa"/>
            <w:tcBorders>
              <w:top w:val="single" w:sz="4" w:space="0" w:color="auto"/>
              <w:left w:val="single" w:sz="4" w:space="0" w:color="auto"/>
              <w:bottom w:val="single" w:sz="4" w:space="0" w:color="auto"/>
              <w:right w:val="single" w:sz="4" w:space="0" w:color="auto"/>
            </w:tcBorders>
            <w:hideMark/>
          </w:tcPr>
          <w:p w14:paraId="05138296" w14:textId="77777777" w:rsidR="00C84874" w:rsidRDefault="00C84874" w:rsidP="005A6226">
            <w:pPr>
              <w:pStyle w:val="BodyText"/>
              <w:jc w:val="left"/>
              <w:rPr>
                <w:sz w:val="18"/>
                <w:szCs w:val="18"/>
              </w:rPr>
            </w:pPr>
            <w:r>
              <w:rPr>
                <w:sz w:val="18"/>
                <w:szCs w:val="18"/>
              </w:rPr>
              <w:t xml:space="preserve">Periodic packets of size 32 B on application level. TBS comprises overhead for PDCP, RLC UM and MAC </w:t>
            </w:r>
          </w:p>
        </w:tc>
      </w:tr>
      <w:tr w:rsidR="00C84874" w14:paraId="532D4776"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E09E844" w14:textId="77777777" w:rsidR="00C84874" w:rsidRDefault="00C84874" w:rsidP="005A6226">
            <w:pPr>
              <w:pStyle w:val="BodyText"/>
              <w:jc w:val="left"/>
              <w:rPr>
                <w:sz w:val="18"/>
                <w:szCs w:val="18"/>
              </w:rPr>
            </w:pPr>
            <w:r>
              <w:rPr>
                <w:sz w:val="18"/>
                <w:szCs w:val="18"/>
              </w:rPr>
              <w:t xml:space="preserve">UE distribution </w:t>
            </w:r>
          </w:p>
        </w:tc>
        <w:tc>
          <w:tcPr>
            <w:tcW w:w="4228" w:type="dxa"/>
            <w:tcBorders>
              <w:top w:val="single" w:sz="4" w:space="0" w:color="auto"/>
              <w:left w:val="single" w:sz="4" w:space="0" w:color="auto"/>
              <w:bottom w:val="single" w:sz="4" w:space="0" w:color="auto"/>
              <w:right w:val="single" w:sz="4" w:space="0" w:color="auto"/>
            </w:tcBorders>
            <w:hideMark/>
          </w:tcPr>
          <w:p w14:paraId="2D2024EA" w14:textId="77777777" w:rsidR="00C84874" w:rsidRDefault="00C84874" w:rsidP="005A6226">
            <w:pPr>
              <w:pStyle w:val="BodyText"/>
              <w:jc w:val="left"/>
              <w:rPr>
                <w:sz w:val="18"/>
                <w:szCs w:val="18"/>
                <w:lang w:val="en-US"/>
              </w:rPr>
            </w:pPr>
            <w:r>
              <w:rPr>
                <w:sz w:val="18"/>
                <w:szCs w:val="18"/>
              </w:rPr>
              <w:t xml:space="preserve">No eMBB traffic </w:t>
            </w:r>
          </w:p>
          <w:p w14:paraId="4534DEED" w14:textId="77777777" w:rsidR="00C84874" w:rsidRDefault="00C84874" w:rsidP="005A6226">
            <w:pPr>
              <w:pStyle w:val="BodyText"/>
              <w:jc w:val="left"/>
              <w:rPr>
                <w:sz w:val="18"/>
                <w:szCs w:val="18"/>
              </w:rPr>
            </w:pPr>
            <w:r>
              <w:rPr>
                <w:sz w:val="18"/>
                <w:szCs w:val="18"/>
              </w:rPr>
              <w:t>80% outdoor: 30 km/h</w:t>
            </w:r>
          </w:p>
          <w:p w14:paraId="18591399" w14:textId="77777777" w:rsidR="00C84874" w:rsidRDefault="00C84874" w:rsidP="005A6226">
            <w:pPr>
              <w:pStyle w:val="BodyText"/>
              <w:jc w:val="left"/>
              <w:rPr>
                <w:sz w:val="18"/>
                <w:szCs w:val="18"/>
              </w:rPr>
            </w:pPr>
            <w:r>
              <w:rPr>
                <w:sz w:val="18"/>
                <w:szCs w:val="18"/>
              </w:rPr>
              <w:t>20% indoor: 3 km/h</w:t>
            </w:r>
          </w:p>
          <w:p w14:paraId="2C51A4D5" w14:textId="77777777" w:rsidR="00C84874" w:rsidRDefault="00C84874" w:rsidP="005A6226">
            <w:pPr>
              <w:pStyle w:val="BodyText"/>
              <w:jc w:val="left"/>
              <w:rPr>
                <w:sz w:val="18"/>
                <w:szCs w:val="18"/>
              </w:rPr>
            </w:pPr>
            <w:r>
              <w:rPr>
                <w:sz w:val="18"/>
                <w:szCs w:val="18"/>
              </w:rPr>
              <w:t>30 UEs in 3 sectors, i.e. on average 10 UE per sector</w:t>
            </w:r>
          </w:p>
        </w:tc>
      </w:tr>
      <w:tr w:rsidR="00C84874" w14:paraId="7F4579A2"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0B1B49AB" w14:textId="77777777" w:rsidR="00C84874" w:rsidRDefault="00C84874" w:rsidP="005A6226">
            <w:pPr>
              <w:pStyle w:val="BodyText"/>
              <w:jc w:val="left"/>
              <w:rPr>
                <w:sz w:val="18"/>
                <w:szCs w:val="18"/>
              </w:rPr>
            </w:pPr>
            <w:r>
              <w:rPr>
                <w:sz w:val="18"/>
                <w:szCs w:val="18"/>
              </w:rPr>
              <w:t xml:space="preserve">Mobility </w:t>
            </w:r>
          </w:p>
        </w:tc>
        <w:tc>
          <w:tcPr>
            <w:tcW w:w="4228" w:type="dxa"/>
            <w:tcBorders>
              <w:top w:val="single" w:sz="4" w:space="0" w:color="auto"/>
              <w:left w:val="single" w:sz="4" w:space="0" w:color="auto"/>
              <w:bottom w:val="single" w:sz="4" w:space="0" w:color="auto"/>
              <w:right w:val="single" w:sz="4" w:space="0" w:color="auto"/>
            </w:tcBorders>
            <w:hideMark/>
          </w:tcPr>
          <w:p w14:paraId="30E5E9C2" w14:textId="77777777" w:rsidR="00C84874" w:rsidRDefault="00C84874" w:rsidP="005A6226">
            <w:pPr>
              <w:pStyle w:val="BodyText"/>
              <w:jc w:val="left"/>
              <w:rPr>
                <w:sz w:val="18"/>
                <w:szCs w:val="18"/>
              </w:rPr>
            </w:pPr>
            <w:r>
              <w:rPr>
                <w:sz w:val="18"/>
                <w:szCs w:val="18"/>
              </w:rPr>
              <w:t>Multi-path only (no macro mobility)</w:t>
            </w:r>
          </w:p>
        </w:tc>
      </w:tr>
      <w:tr w:rsidR="00C84874" w14:paraId="2BA619DA"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27584AF7" w14:textId="77777777" w:rsidR="00C84874" w:rsidRDefault="00C84874" w:rsidP="005A6226">
            <w:pPr>
              <w:pStyle w:val="BodyText"/>
              <w:jc w:val="left"/>
              <w:rPr>
                <w:sz w:val="18"/>
                <w:szCs w:val="18"/>
              </w:rPr>
            </w:pPr>
            <w:r>
              <w:rPr>
                <w:sz w:val="18"/>
                <w:szCs w:val="18"/>
              </w:rPr>
              <w:t xml:space="preserve">BS receiver </w:t>
            </w:r>
          </w:p>
        </w:tc>
        <w:tc>
          <w:tcPr>
            <w:tcW w:w="4228" w:type="dxa"/>
            <w:tcBorders>
              <w:top w:val="single" w:sz="4" w:space="0" w:color="auto"/>
              <w:left w:val="single" w:sz="4" w:space="0" w:color="auto"/>
              <w:bottom w:val="single" w:sz="4" w:space="0" w:color="auto"/>
              <w:right w:val="single" w:sz="4" w:space="0" w:color="auto"/>
            </w:tcBorders>
            <w:hideMark/>
          </w:tcPr>
          <w:p w14:paraId="0140BD2D" w14:textId="77777777" w:rsidR="00C84874" w:rsidRDefault="00C84874" w:rsidP="005A6226">
            <w:pPr>
              <w:pStyle w:val="BodyText"/>
              <w:jc w:val="left"/>
              <w:rPr>
                <w:sz w:val="18"/>
                <w:szCs w:val="18"/>
              </w:rPr>
            </w:pPr>
            <w:r>
              <w:rPr>
                <w:sz w:val="18"/>
                <w:szCs w:val="18"/>
              </w:rPr>
              <w:t>MMSE-IRC</w:t>
            </w:r>
          </w:p>
        </w:tc>
      </w:tr>
      <w:tr w:rsidR="00C84874" w14:paraId="4C22C33C"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1E3A8402" w14:textId="77777777" w:rsidR="00C84874" w:rsidRDefault="00C84874" w:rsidP="005A6226">
            <w:pPr>
              <w:pStyle w:val="BodyText"/>
              <w:jc w:val="left"/>
              <w:rPr>
                <w:sz w:val="18"/>
                <w:szCs w:val="18"/>
              </w:rPr>
            </w:pPr>
            <w:r>
              <w:rPr>
                <w:sz w:val="18"/>
                <w:szCs w:val="18"/>
              </w:rPr>
              <w:t>UE receiver</w:t>
            </w:r>
          </w:p>
        </w:tc>
        <w:tc>
          <w:tcPr>
            <w:tcW w:w="4228" w:type="dxa"/>
            <w:tcBorders>
              <w:top w:val="single" w:sz="4" w:space="0" w:color="auto"/>
              <w:left w:val="single" w:sz="4" w:space="0" w:color="auto"/>
              <w:bottom w:val="single" w:sz="4" w:space="0" w:color="auto"/>
              <w:right w:val="single" w:sz="4" w:space="0" w:color="auto"/>
            </w:tcBorders>
            <w:hideMark/>
          </w:tcPr>
          <w:p w14:paraId="45E70E77" w14:textId="77777777" w:rsidR="00C84874" w:rsidRDefault="00C84874" w:rsidP="005A6226">
            <w:pPr>
              <w:pStyle w:val="BodyText"/>
              <w:jc w:val="left"/>
              <w:rPr>
                <w:sz w:val="18"/>
                <w:szCs w:val="18"/>
              </w:rPr>
            </w:pPr>
            <w:r>
              <w:rPr>
                <w:sz w:val="18"/>
                <w:szCs w:val="18"/>
              </w:rPr>
              <w:t>MMSE-IRC</w:t>
            </w:r>
          </w:p>
        </w:tc>
      </w:tr>
      <w:tr w:rsidR="00C84874" w14:paraId="68FCAD01"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6CA8A86A" w14:textId="77777777" w:rsidR="00C84874" w:rsidRDefault="00C84874" w:rsidP="005A6226">
            <w:pPr>
              <w:pStyle w:val="BodyText"/>
              <w:jc w:val="left"/>
              <w:rPr>
                <w:sz w:val="18"/>
                <w:szCs w:val="18"/>
              </w:rPr>
            </w:pPr>
            <w:r>
              <w:rPr>
                <w:sz w:val="18"/>
                <w:szCs w:val="18"/>
              </w:rPr>
              <w:lastRenderedPageBreak/>
              <w:t>CSI</w:t>
            </w:r>
          </w:p>
        </w:tc>
        <w:tc>
          <w:tcPr>
            <w:tcW w:w="4228" w:type="dxa"/>
            <w:tcBorders>
              <w:top w:val="single" w:sz="4" w:space="0" w:color="auto"/>
              <w:left w:val="single" w:sz="4" w:space="0" w:color="auto"/>
              <w:bottom w:val="single" w:sz="4" w:space="0" w:color="auto"/>
              <w:right w:val="single" w:sz="4" w:space="0" w:color="auto"/>
            </w:tcBorders>
            <w:hideMark/>
          </w:tcPr>
          <w:p w14:paraId="1D51DFA0" w14:textId="77777777" w:rsidR="00C84874" w:rsidRDefault="00C84874" w:rsidP="005A6226">
            <w:pPr>
              <w:pStyle w:val="BodyText"/>
              <w:jc w:val="left"/>
              <w:rPr>
                <w:sz w:val="18"/>
                <w:szCs w:val="18"/>
              </w:rPr>
            </w:pPr>
            <w:r>
              <w:rPr>
                <w:sz w:val="18"/>
                <w:szCs w:val="18"/>
              </w:rPr>
              <w:t>A-periodic CSI targeting every 5</w:t>
            </w:r>
            <w:r>
              <w:rPr>
                <w:sz w:val="18"/>
                <w:szCs w:val="18"/>
                <w:vertAlign w:val="superscript"/>
              </w:rPr>
              <w:t>th</w:t>
            </w:r>
            <w:r>
              <w:rPr>
                <w:sz w:val="18"/>
                <w:szCs w:val="18"/>
              </w:rPr>
              <w:t xml:space="preserve"> TTI</w:t>
            </w:r>
          </w:p>
        </w:tc>
      </w:tr>
      <w:tr w:rsidR="00C84874" w14:paraId="75B3F4DF" w14:textId="77777777" w:rsidTr="005A6226">
        <w:tc>
          <w:tcPr>
            <w:tcW w:w="2849" w:type="dxa"/>
            <w:tcBorders>
              <w:top w:val="single" w:sz="4" w:space="0" w:color="auto"/>
              <w:left w:val="single" w:sz="4" w:space="0" w:color="auto"/>
              <w:bottom w:val="single" w:sz="4" w:space="0" w:color="auto"/>
              <w:right w:val="single" w:sz="4" w:space="0" w:color="auto"/>
            </w:tcBorders>
            <w:hideMark/>
          </w:tcPr>
          <w:p w14:paraId="4085DBD3" w14:textId="77777777" w:rsidR="00C84874" w:rsidRDefault="00C84874" w:rsidP="005A6226">
            <w:pPr>
              <w:pStyle w:val="BodyText"/>
              <w:jc w:val="left"/>
              <w:rPr>
                <w:sz w:val="18"/>
                <w:szCs w:val="18"/>
              </w:rPr>
            </w:pPr>
            <w:r>
              <w:rPr>
                <w:sz w:val="18"/>
                <w:szCs w:val="18"/>
              </w:rPr>
              <w:t>SRS</w:t>
            </w:r>
          </w:p>
        </w:tc>
        <w:tc>
          <w:tcPr>
            <w:tcW w:w="4228" w:type="dxa"/>
            <w:tcBorders>
              <w:top w:val="single" w:sz="4" w:space="0" w:color="auto"/>
              <w:left w:val="single" w:sz="4" w:space="0" w:color="auto"/>
              <w:bottom w:val="single" w:sz="4" w:space="0" w:color="auto"/>
              <w:right w:val="single" w:sz="4" w:space="0" w:color="auto"/>
            </w:tcBorders>
            <w:hideMark/>
          </w:tcPr>
          <w:p w14:paraId="6A4F0D09" w14:textId="77777777" w:rsidR="00C84874" w:rsidRDefault="00C84874" w:rsidP="005A6226">
            <w:pPr>
              <w:pStyle w:val="BodyText"/>
              <w:jc w:val="left"/>
              <w:rPr>
                <w:sz w:val="18"/>
                <w:szCs w:val="18"/>
              </w:rPr>
            </w:pPr>
            <w:r>
              <w:rPr>
                <w:sz w:val="18"/>
                <w:szCs w:val="18"/>
              </w:rPr>
              <w:t>Cell-specific SRS resource: every 5</w:t>
            </w:r>
            <w:r>
              <w:rPr>
                <w:sz w:val="18"/>
                <w:szCs w:val="18"/>
                <w:vertAlign w:val="superscript"/>
              </w:rPr>
              <w:t>th</w:t>
            </w:r>
            <w:r>
              <w:rPr>
                <w:sz w:val="18"/>
                <w:szCs w:val="18"/>
              </w:rPr>
              <w:t xml:space="preserve"> TTI, UE SRS period: every 10</w:t>
            </w:r>
            <w:r>
              <w:rPr>
                <w:sz w:val="18"/>
                <w:szCs w:val="18"/>
                <w:vertAlign w:val="superscript"/>
              </w:rPr>
              <w:t>th</w:t>
            </w:r>
            <w:r>
              <w:rPr>
                <w:sz w:val="18"/>
                <w:szCs w:val="18"/>
              </w:rPr>
              <w:t xml:space="preserve"> TTI, PUSCH rate-matched around SRS </w:t>
            </w:r>
          </w:p>
        </w:tc>
      </w:tr>
      <w:tr w:rsidR="00C84874" w14:paraId="201E3FBE" w14:textId="77777777" w:rsidTr="005A6226">
        <w:trPr>
          <w:trHeight w:val="70"/>
        </w:trPr>
        <w:tc>
          <w:tcPr>
            <w:tcW w:w="2849" w:type="dxa"/>
            <w:tcBorders>
              <w:top w:val="single" w:sz="4" w:space="0" w:color="auto"/>
              <w:left w:val="single" w:sz="4" w:space="0" w:color="auto"/>
              <w:bottom w:val="single" w:sz="4" w:space="0" w:color="auto"/>
              <w:right w:val="single" w:sz="4" w:space="0" w:color="auto"/>
            </w:tcBorders>
            <w:hideMark/>
          </w:tcPr>
          <w:p w14:paraId="13C610B7" w14:textId="77777777" w:rsidR="00C84874" w:rsidRDefault="00C84874" w:rsidP="005A6226">
            <w:pPr>
              <w:pStyle w:val="BodyText"/>
              <w:jc w:val="left"/>
              <w:rPr>
                <w:sz w:val="18"/>
                <w:szCs w:val="18"/>
              </w:rPr>
            </w:pPr>
            <w:r>
              <w:rPr>
                <w:sz w:val="18"/>
                <w:szCs w:val="18"/>
              </w:rPr>
              <w:t xml:space="preserve">Impairments </w:t>
            </w:r>
          </w:p>
        </w:tc>
        <w:tc>
          <w:tcPr>
            <w:tcW w:w="4228" w:type="dxa"/>
            <w:tcBorders>
              <w:top w:val="single" w:sz="4" w:space="0" w:color="auto"/>
              <w:left w:val="single" w:sz="4" w:space="0" w:color="auto"/>
              <w:bottom w:val="single" w:sz="4" w:space="0" w:color="auto"/>
              <w:right w:val="single" w:sz="4" w:space="0" w:color="auto"/>
            </w:tcBorders>
            <w:hideMark/>
          </w:tcPr>
          <w:p w14:paraId="307C0024" w14:textId="77777777" w:rsidR="00C84874" w:rsidRDefault="00C84874" w:rsidP="005A6226">
            <w:pPr>
              <w:pStyle w:val="BodyText"/>
              <w:jc w:val="left"/>
              <w:rPr>
                <w:sz w:val="18"/>
                <w:szCs w:val="18"/>
              </w:rPr>
            </w:pPr>
            <w:r>
              <w:rPr>
                <w:sz w:val="18"/>
                <w:szCs w:val="18"/>
              </w:rPr>
              <w:t>Ideal channel estimation</w:t>
            </w:r>
          </w:p>
        </w:tc>
      </w:tr>
    </w:tbl>
    <w:p w14:paraId="43802D9F" w14:textId="77777777" w:rsidR="00C84874" w:rsidRPr="00A66F37" w:rsidRDefault="00C84874" w:rsidP="00C84874"/>
    <w:bookmarkEnd w:id="4"/>
    <w:bookmarkEnd w:id="5"/>
    <w:p w14:paraId="70967945" w14:textId="4A23AA8F" w:rsidR="00C01F33" w:rsidRPr="0011628C" w:rsidRDefault="00C84874" w:rsidP="00C84874">
      <w:pPr>
        <w:pStyle w:val="BodyText"/>
      </w:pPr>
      <w:r>
        <w:t xml:space="preserve"> </w:t>
      </w:r>
    </w:p>
    <w:p w14:paraId="6EF5CF0A" w14:textId="77777777" w:rsidR="003A7EF3" w:rsidRPr="00CE0424" w:rsidRDefault="003A7EF3" w:rsidP="00CE0424">
      <w:pPr>
        <w:pStyle w:val="BodyText"/>
      </w:pPr>
      <w:bookmarkStart w:id="9" w:name="_In-sequence_SDU_delivery"/>
      <w:bookmarkEnd w:id="9"/>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12A39" w14:textId="77777777" w:rsidR="007E3C27" w:rsidRDefault="007E3C27">
      <w:r>
        <w:separator/>
      </w:r>
    </w:p>
  </w:endnote>
  <w:endnote w:type="continuationSeparator" w:id="0">
    <w:p w14:paraId="76D1610D" w14:textId="77777777" w:rsidR="007E3C27" w:rsidRDefault="007E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3D65ECD"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559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559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EE439" w14:textId="77777777" w:rsidR="007E3C27" w:rsidRDefault="007E3C27">
      <w:r>
        <w:separator/>
      </w:r>
    </w:p>
  </w:footnote>
  <w:footnote w:type="continuationSeparator" w:id="0">
    <w:p w14:paraId="6300EDA4" w14:textId="77777777" w:rsidR="007E3C27" w:rsidRDefault="007E3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 w:numId="40">
    <w:abstractNumId w:val="29"/>
    <w:lvlOverride w:ilvl="0">
      <w:startOverride w:val="1"/>
    </w:lvlOverride>
  </w:num>
  <w:num w:numId="41">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17BB8"/>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C6F6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21AC"/>
    <w:rsid w:val="0025307F"/>
    <w:rsid w:val="00257543"/>
    <w:rsid w:val="00260304"/>
    <w:rsid w:val="002617E7"/>
    <w:rsid w:val="00262145"/>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50B"/>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A6054"/>
    <w:rsid w:val="004B7C0C"/>
    <w:rsid w:val="004C3898"/>
    <w:rsid w:val="004D36B1"/>
    <w:rsid w:val="004D4C7D"/>
    <w:rsid w:val="004D7EBD"/>
    <w:rsid w:val="004E0D19"/>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3F4A"/>
    <w:rsid w:val="006A46FB"/>
    <w:rsid w:val="006A559B"/>
    <w:rsid w:val="006A5E28"/>
    <w:rsid w:val="006A697B"/>
    <w:rsid w:val="006A7AFF"/>
    <w:rsid w:val="006B1816"/>
    <w:rsid w:val="006B2099"/>
    <w:rsid w:val="006B50CF"/>
    <w:rsid w:val="006B5B0F"/>
    <w:rsid w:val="006C03B8"/>
    <w:rsid w:val="006C5EC9"/>
    <w:rsid w:val="006C6036"/>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3C2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2638"/>
    <w:rsid w:val="0096430A"/>
    <w:rsid w:val="0096554B"/>
    <w:rsid w:val="0096584A"/>
    <w:rsid w:val="00971F08"/>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0928"/>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84874"/>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75B50"/>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42D"/>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E32"/>
    <w:rsid w:val="00F72FE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55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A55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55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559B"/>
    <w:pPr>
      <w:numPr>
        <w:ilvl w:val="2"/>
      </w:numPr>
      <w:spacing w:before="120"/>
      <w:outlineLvl w:val="2"/>
    </w:pPr>
    <w:rPr>
      <w:sz w:val="28"/>
      <w:szCs w:val="28"/>
    </w:rPr>
  </w:style>
  <w:style w:type="paragraph" w:styleId="Heading4">
    <w:name w:val="heading 4"/>
    <w:basedOn w:val="Heading3"/>
    <w:next w:val="Normal"/>
    <w:qFormat/>
    <w:rsid w:val="006A559B"/>
    <w:pPr>
      <w:numPr>
        <w:ilvl w:val="3"/>
      </w:numPr>
      <w:outlineLvl w:val="3"/>
    </w:pPr>
    <w:rPr>
      <w:sz w:val="24"/>
      <w:szCs w:val="24"/>
    </w:rPr>
  </w:style>
  <w:style w:type="paragraph" w:styleId="Heading5">
    <w:name w:val="heading 5"/>
    <w:basedOn w:val="Heading4"/>
    <w:next w:val="Normal"/>
    <w:qFormat/>
    <w:rsid w:val="006A559B"/>
    <w:pPr>
      <w:numPr>
        <w:ilvl w:val="4"/>
      </w:numPr>
      <w:outlineLvl w:val="4"/>
    </w:pPr>
    <w:rPr>
      <w:sz w:val="22"/>
      <w:szCs w:val="22"/>
    </w:rPr>
  </w:style>
  <w:style w:type="paragraph" w:styleId="Heading6">
    <w:name w:val="heading 6"/>
    <w:basedOn w:val="Normal"/>
    <w:next w:val="Normal"/>
    <w:qFormat/>
    <w:rsid w:val="006A559B"/>
    <w:pPr>
      <w:keepNext/>
      <w:keepLines/>
      <w:numPr>
        <w:ilvl w:val="5"/>
        <w:numId w:val="1"/>
      </w:numPr>
      <w:spacing w:before="120"/>
      <w:outlineLvl w:val="5"/>
    </w:pPr>
    <w:rPr>
      <w:rFonts w:cs="Arial"/>
    </w:rPr>
  </w:style>
  <w:style w:type="paragraph" w:styleId="Heading7">
    <w:name w:val="heading 7"/>
    <w:basedOn w:val="Normal"/>
    <w:next w:val="Normal"/>
    <w:qFormat/>
    <w:rsid w:val="006A559B"/>
    <w:pPr>
      <w:keepNext/>
      <w:keepLines/>
      <w:numPr>
        <w:ilvl w:val="6"/>
        <w:numId w:val="1"/>
      </w:numPr>
      <w:spacing w:before="120"/>
      <w:outlineLvl w:val="6"/>
    </w:pPr>
    <w:rPr>
      <w:rFonts w:cs="Arial"/>
    </w:rPr>
  </w:style>
  <w:style w:type="paragraph" w:styleId="Heading8">
    <w:name w:val="heading 8"/>
    <w:basedOn w:val="Heading7"/>
    <w:next w:val="Normal"/>
    <w:qFormat/>
    <w:rsid w:val="006A559B"/>
    <w:pPr>
      <w:numPr>
        <w:ilvl w:val="7"/>
      </w:numPr>
      <w:outlineLvl w:val="7"/>
    </w:pPr>
  </w:style>
  <w:style w:type="paragraph" w:styleId="Heading9">
    <w:name w:val="heading 9"/>
    <w:basedOn w:val="Heading8"/>
    <w:next w:val="Normal"/>
    <w:qFormat/>
    <w:rsid w:val="006A559B"/>
    <w:pPr>
      <w:numPr>
        <w:ilvl w:val="8"/>
      </w:numPr>
      <w:outlineLvl w:val="8"/>
    </w:pPr>
  </w:style>
  <w:style w:type="character" w:default="1" w:styleId="DefaultParagraphFont">
    <w:name w:val="Default Paragraph Font"/>
    <w:semiHidden/>
    <w:rsid w:val="006A55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A559B"/>
  </w:style>
  <w:style w:type="paragraph" w:styleId="TOC8">
    <w:name w:val="toc 8"/>
    <w:basedOn w:val="TOC1"/>
    <w:semiHidden/>
    <w:rsid w:val="006A559B"/>
    <w:pPr>
      <w:spacing w:before="180"/>
      <w:ind w:left="2693" w:hanging="2693"/>
    </w:pPr>
    <w:rPr>
      <w:b w:val="0"/>
      <w:bCs/>
    </w:rPr>
  </w:style>
  <w:style w:type="paragraph" w:styleId="TOC1">
    <w:name w:val="toc 1"/>
    <w:aliases w:val="Observation TOC2"/>
    <w:uiPriority w:val="39"/>
    <w:rsid w:val="006A55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559B"/>
    <w:pPr>
      <w:keepNext/>
      <w:keepLines/>
      <w:spacing w:before="180"/>
      <w:jc w:val="center"/>
    </w:pPr>
  </w:style>
  <w:style w:type="paragraph" w:styleId="Caption">
    <w:name w:val="caption"/>
    <w:basedOn w:val="Normal"/>
    <w:next w:val="Normal"/>
    <w:qFormat/>
    <w:rsid w:val="006A559B"/>
    <w:pPr>
      <w:spacing w:after="240"/>
      <w:jc w:val="center"/>
    </w:pPr>
    <w:rPr>
      <w:b/>
      <w:bCs/>
    </w:rPr>
  </w:style>
  <w:style w:type="paragraph" w:styleId="TOC5">
    <w:name w:val="toc 5"/>
    <w:aliases w:val="Observation TOC"/>
    <w:basedOn w:val="TOC4"/>
    <w:semiHidden/>
    <w:rsid w:val="006A559B"/>
    <w:pPr>
      <w:tabs>
        <w:tab w:val="right" w:pos="1701"/>
      </w:tabs>
      <w:ind w:left="1701" w:hanging="1701"/>
    </w:pPr>
  </w:style>
  <w:style w:type="paragraph" w:styleId="TOC4">
    <w:name w:val="toc 4"/>
    <w:basedOn w:val="TOC3"/>
    <w:semiHidden/>
    <w:rsid w:val="006A559B"/>
    <w:pPr>
      <w:ind w:left="1418" w:hanging="1418"/>
    </w:pPr>
  </w:style>
  <w:style w:type="paragraph" w:styleId="TOC3">
    <w:name w:val="toc 3"/>
    <w:basedOn w:val="TOC2"/>
    <w:semiHidden/>
    <w:rsid w:val="006A559B"/>
    <w:pPr>
      <w:ind w:left="1134" w:hanging="1134"/>
    </w:pPr>
  </w:style>
  <w:style w:type="paragraph" w:styleId="TOC2">
    <w:name w:val="toc 2"/>
    <w:basedOn w:val="TOC1"/>
    <w:semiHidden/>
    <w:rsid w:val="006A559B"/>
    <w:pPr>
      <w:keepNext w:val="0"/>
      <w:spacing w:before="0"/>
      <w:ind w:left="851" w:hanging="851"/>
    </w:pPr>
    <w:rPr>
      <w:szCs w:val="20"/>
    </w:rPr>
  </w:style>
  <w:style w:type="paragraph" w:styleId="Index2">
    <w:name w:val="index 2"/>
    <w:basedOn w:val="Index1"/>
    <w:semiHidden/>
    <w:rsid w:val="006A559B"/>
    <w:pPr>
      <w:ind w:left="284"/>
    </w:pPr>
  </w:style>
  <w:style w:type="paragraph" w:styleId="Index1">
    <w:name w:val="index 1"/>
    <w:basedOn w:val="Normal"/>
    <w:semiHidden/>
    <w:rsid w:val="006A559B"/>
    <w:pPr>
      <w:keepLines/>
      <w:spacing w:after="0"/>
    </w:pPr>
  </w:style>
  <w:style w:type="paragraph" w:styleId="DocumentMap">
    <w:name w:val="Document Map"/>
    <w:basedOn w:val="Normal"/>
    <w:semiHidden/>
    <w:rsid w:val="006A559B"/>
    <w:pPr>
      <w:shd w:val="clear" w:color="auto" w:fill="000080"/>
    </w:pPr>
    <w:rPr>
      <w:rFonts w:ascii="Tahoma" w:hAnsi="Tahoma" w:cs="Tahoma"/>
    </w:rPr>
  </w:style>
  <w:style w:type="paragraph" w:styleId="ListNumber2">
    <w:name w:val="List Number 2"/>
    <w:basedOn w:val="ListNumber"/>
    <w:rsid w:val="006A559B"/>
    <w:pPr>
      <w:ind w:left="851"/>
    </w:pPr>
  </w:style>
  <w:style w:type="paragraph" w:styleId="ListNumber">
    <w:name w:val="List Number"/>
    <w:basedOn w:val="List"/>
    <w:rsid w:val="006A559B"/>
  </w:style>
  <w:style w:type="paragraph" w:styleId="List">
    <w:name w:val="List"/>
    <w:basedOn w:val="Normal"/>
    <w:rsid w:val="006A559B"/>
    <w:pPr>
      <w:ind w:left="568" w:hanging="284"/>
    </w:pPr>
  </w:style>
  <w:style w:type="paragraph" w:styleId="Header">
    <w:name w:val="header"/>
    <w:rsid w:val="006A55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559B"/>
    <w:rPr>
      <w:b/>
      <w:bCs/>
      <w:position w:val="6"/>
      <w:sz w:val="16"/>
      <w:szCs w:val="16"/>
    </w:rPr>
  </w:style>
  <w:style w:type="paragraph" w:styleId="FootnoteText">
    <w:name w:val="footnote text"/>
    <w:basedOn w:val="Normal"/>
    <w:semiHidden/>
    <w:rsid w:val="006A559B"/>
    <w:pPr>
      <w:keepLines/>
      <w:spacing w:after="0"/>
      <w:ind w:left="454" w:hanging="454"/>
    </w:pPr>
    <w:rPr>
      <w:sz w:val="16"/>
      <w:szCs w:val="16"/>
    </w:rPr>
  </w:style>
  <w:style w:type="paragraph" w:customStyle="1" w:styleId="3GPPHeader">
    <w:name w:val="3GPP_Header"/>
    <w:basedOn w:val="Normal"/>
    <w:rsid w:val="006A559B"/>
    <w:pPr>
      <w:tabs>
        <w:tab w:val="left" w:pos="1701"/>
        <w:tab w:val="right" w:pos="9639"/>
      </w:tabs>
      <w:spacing w:after="240"/>
    </w:pPr>
    <w:rPr>
      <w:b/>
      <w:sz w:val="24"/>
    </w:rPr>
  </w:style>
  <w:style w:type="paragraph" w:styleId="TOC9">
    <w:name w:val="toc 9"/>
    <w:basedOn w:val="TOC8"/>
    <w:semiHidden/>
    <w:rsid w:val="006A559B"/>
    <w:pPr>
      <w:ind w:left="1418" w:hanging="1418"/>
    </w:pPr>
  </w:style>
  <w:style w:type="paragraph" w:styleId="TOC6">
    <w:name w:val="toc 6"/>
    <w:basedOn w:val="TOC5"/>
    <w:next w:val="Normal"/>
    <w:semiHidden/>
    <w:rsid w:val="006A559B"/>
    <w:pPr>
      <w:ind w:left="1985" w:hanging="1985"/>
    </w:pPr>
  </w:style>
  <w:style w:type="paragraph" w:styleId="TOC7">
    <w:name w:val="toc 7"/>
    <w:basedOn w:val="TOC6"/>
    <w:next w:val="Normal"/>
    <w:semiHidden/>
    <w:rsid w:val="006A559B"/>
    <w:pPr>
      <w:ind w:left="2268" w:hanging="2268"/>
    </w:pPr>
  </w:style>
  <w:style w:type="paragraph" w:styleId="ListBullet2">
    <w:name w:val="List Bullet 2"/>
    <w:basedOn w:val="ListBullet"/>
    <w:rsid w:val="006A559B"/>
    <w:pPr>
      <w:numPr>
        <w:numId w:val="6"/>
      </w:numPr>
    </w:pPr>
  </w:style>
  <w:style w:type="paragraph" w:styleId="ListBullet">
    <w:name w:val="List Bullet"/>
    <w:basedOn w:val="BodyText"/>
    <w:rsid w:val="006A559B"/>
    <w:pPr>
      <w:numPr>
        <w:numId w:val="5"/>
      </w:numPr>
    </w:pPr>
  </w:style>
  <w:style w:type="paragraph" w:styleId="ListBullet3">
    <w:name w:val="List Bullet 3"/>
    <w:basedOn w:val="ListBullet2"/>
    <w:rsid w:val="006A559B"/>
    <w:pPr>
      <w:numPr>
        <w:numId w:val="7"/>
      </w:numPr>
    </w:pPr>
  </w:style>
  <w:style w:type="paragraph" w:customStyle="1" w:styleId="EQ">
    <w:name w:val="EQ"/>
    <w:basedOn w:val="Normal"/>
    <w:next w:val="Normal"/>
    <w:rsid w:val="006A559B"/>
    <w:pPr>
      <w:keepLines/>
      <w:tabs>
        <w:tab w:val="center" w:pos="4536"/>
        <w:tab w:val="right" w:pos="9072"/>
      </w:tabs>
      <w:spacing w:after="180"/>
      <w:jc w:val="left"/>
    </w:pPr>
    <w:rPr>
      <w:noProof/>
      <w:lang w:eastAsia="en-US"/>
    </w:rPr>
  </w:style>
  <w:style w:type="paragraph" w:styleId="List2">
    <w:name w:val="List 2"/>
    <w:basedOn w:val="List"/>
    <w:rsid w:val="006A559B"/>
    <w:pPr>
      <w:ind w:left="851"/>
    </w:pPr>
  </w:style>
  <w:style w:type="paragraph" w:styleId="List3">
    <w:name w:val="List 3"/>
    <w:basedOn w:val="List2"/>
    <w:rsid w:val="006A559B"/>
    <w:pPr>
      <w:ind w:left="1135"/>
    </w:pPr>
  </w:style>
  <w:style w:type="paragraph" w:styleId="List4">
    <w:name w:val="List 4"/>
    <w:basedOn w:val="List3"/>
    <w:rsid w:val="006A559B"/>
    <w:pPr>
      <w:ind w:left="1418"/>
    </w:pPr>
  </w:style>
  <w:style w:type="paragraph" w:styleId="List5">
    <w:name w:val="List 5"/>
    <w:basedOn w:val="List4"/>
    <w:rsid w:val="006A559B"/>
    <w:pPr>
      <w:ind w:left="1702"/>
    </w:pPr>
  </w:style>
  <w:style w:type="paragraph" w:customStyle="1" w:styleId="EditorsNote">
    <w:name w:val="Editor's Note"/>
    <w:basedOn w:val="Normal"/>
    <w:rsid w:val="006A559B"/>
    <w:pPr>
      <w:keepLines/>
      <w:spacing w:after="180"/>
      <w:ind w:left="1135" w:hanging="851"/>
      <w:jc w:val="left"/>
    </w:pPr>
    <w:rPr>
      <w:color w:val="FF0000"/>
      <w:lang w:eastAsia="en-US"/>
    </w:rPr>
  </w:style>
  <w:style w:type="paragraph" w:styleId="ListBullet4">
    <w:name w:val="List Bullet 4"/>
    <w:basedOn w:val="ListBullet3"/>
    <w:rsid w:val="006A559B"/>
    <w:pPr>
      <w:numPr>
        <w:numId w:val="8"/>
      </w:numPr>
    </w:pPr>
  </w:style>
  <w:style w:type="paragraph" w:styleId="ListBullet5">
    <w:name w:val="List Bullet 5"/>
    <w:basedOn w:val="ListBullet4"/>
    <w:rsid w:val="006A559B"/>
    <w:pPr>
      <w:numPr>
        <w:numId w:val="4"/>
      </w:numPr>
    </w:pPr>
  </w:style>
  <w:style w:type="paragraph" w:styleId="Footer">
    <w:name w:val="footer"/>
    <w:basedOn w:val="Header"/>
    <w:semiHidden/>
    <w:rsid w:val="006A559B"/>
    <w:pPr>
      <w:jc w:val="center"/>
    </w:pPr>
    <w:rPr>
      <w:i/>
      <w:iCs/>
    </w:rPr>
  </w:style>
  <w:style w:type="paragraph" w:customStyle="1" w:styleId="Reference">
    <w:name w:val="Reference"/>
    <w:basedOn w:val="Normal"/>
    <w:rsid w:val="006A559B"/>
    <w:pPr>
      <w:numPr>
        <w:numId w:val="2"/>
      </w:numPr>
    </w:pPr>
  </w:style>
  <w:style w:type="paragraph" w:styleId="BalloonText">
    <w:name w:val="Balloon Text"/>
    <w:basedOn w:val="Normal"/>
    <w:semiHidden/>
    <w:rsid w:val="006A559B"/>
    <w:rPr>
      <w:rFonts w:ascii="Tahoma" w:hAnsi="Tahoma" w:cs="Tahoma"/>
      <w:sz w:val="16"/>
      <w:szCs w:val="16"/>
    </w:rPr>
  </w:style>
  <w:style w:type="character" w:styleId="PageNumber">
    <w:name w:val="page number"/>
    <w:basedOn w:val="DefaultParagraphFont"/>
    <w:semiHidden/>
    <w:rsid w:val="006A559B"/>
  </w:style>
  <w:style w:type="paragraph" w:styleId="BodyText">
    <w:name w:val="Body Text"/>
    <w:basedOn w:val="Normal"/>
    <w:link w:val="BodyTextChar"/>
    <w:rsid w:val="006A559B"/>
  </w:style>
  <w:style w:type="character" w:styleId="Hyperlink">
    <w:name w:val="Hyperlink"/>
    <w:uiPriority w:val="99"/>
    <w:rsid w:val="006A559B"/>
    <w:rPr>
      <w:color w:val="0000FF"/>
      <w:u w:val="single"/>
      <w:lang w:val="en-GB"/>
    </w:rPr>
  </w:style>
  <w:style w:type="character" w:styleId="FollowedHyperlink">
    <w:name w:val="FollowedHyperlink"/>
    <w:semiHidden/>
    <w:rsid w:val="006A559B"/>
    <w:rPr>
      <w:color w:val="FF0000"/>
      <w:u w:val="single"/>
    </w:rPr>
  </w:style>
  <w:style w:type="character" w:styleId="CommentReference">
    <w:name w:val="annotation reference"/>
    <w:semiHidden/>
    <w:rsid w:val="006A559B"/>
    <w:rPr>
      <w:sz w:val="16"/>
      <w:szCs w:val="16"/>
    </w:rPr>
  </w:style>
  <w:style w:type="paragraph" w:styleId="CommentText">
    <w:name w:val="annotation text"/>
    <w:basedOn w:val="Normal"/>
    <w:semiHidden/>
    <w:rsid w:val="006A559B"/>
  </w:style>
  <w:style w:type="paragraph" w:styleId="CommentSubject">
    <w:name w:val="annotation subject"/>
    <w:basedOn w:val="CommentText"/>
    <w:next w:val="CommentText"/>
    <w:semiHidden/>
    <w:rsid w:val="006A559B"/>
    <w:rPr>
      <w:b/>
      <w:bCs/>
    </w:rPr>
  </w:style>
  <w:style w:type="character" w:customStyle="1" w:styleId="Heading1Char">
    <w:name w:val="Heading 1 Char"/>
    <w:link w:val="Heading1"/>
    <w:rsid w:val="006A559B"/>
    <w:rPr>
      <w:rFonts w:ascii="Arial" w:hAnsi="Arial" w:cs="Arial"/>
      <w:sz w:val="36"/>
      <w:szCs w:val="36"/>
      <w:lang w:val="en-GB" w:eastAsia="zh-CN"/>
    </w:rPr>
  </w:style>
  <w:style w:type="paragraph" w:customStyle="1" w:styleId="B1">
    <w:name w:val="B1"/>
    <w:basedOn w:val="List"/>
    <w:rsid w:val="006A559B"/>
    <w:pPr>
      <w:spacing w:after="180"/>
      <w:jc w:val="left"/>
    </w:pPr>
    <w:rPr>
      <w:lang w:eastAsia="en-US"/>
    </w:rPr>
  </w:style>
  <w:style w:type="paragraph" w:customStyle="1" w:styleId="B2">
    <w:name w:val="B2"/>
    <w:basedOn w:val="List2"/>
    <w:rsid w:val="006A559B"/>
    <w:pPr>
      <w:spacing w:after="180"/>
      <w:jc w:val="left"/>
    </w:pPr>
    <w:rPr>
      <w:lang w:eastAsia="en-US"/>
    </w:rPr>
  </w:style>
  <w:style w:type="paragraph" w:customStyle="1" w:styleId="B3">
    <w:name w:val="B3"/>
    <w:basedOn w:val="List3"/>
    <w:rsid w:val="006A559B"/>
    <w:pPr>
      <w:spacing w:after="180"/>
      <w:jc w:val="left"/>
    </w:pPr>
    <w:rPr>
      <w:lang w:eastAsia="en-US"/>
    </w:rPr>
  </w:style>
  <w:style w:type="paragraph" w:customStyle="1" w:styleId="B4">
    <w:name w:val="B4"/>
    <w:basedOn w:val="List4"/>
    <w:rsid w:val="006A559B"/>
    <w:pPr>
      <w:spacing w:after="180"/>
      <w:jc w:val="left"/>
    </w:pPr>
    <w:rPr>
      <w:lang w:eastAsia="en-US"/>
    </w:rPr>
  </w:style>
  <w:style w:type="paragraph" w:customStyle="1" w:styleId="Proposal">
    <w:name w:val="Proposal"/>
    <w:basedOn w:val="Normal"/>
    <w:rsid w:val="006A559B"/>
    <w:pPr>
      <w:numPr>
        <w:numId w:val="3"/>
      </w:numPr>
      <w:tabs>
        <w:tab w:val="clear" w:pos="1304"/>
        <w:tab w:val="left" w:pos="1701"/>
      </w:tabs>
      <w:ind w:left="1701" w:hanging="1701"/>
    </w:pPr>
    <w:rPr>
      <w:b/>
      <w:bCs/>
    </w:rPr>
  </w:style>
  <w:style w:type="character" w:customStyle="1" w:styleId="BodyTextChar">
    <w:name w:val="Body Text Char"/>
    <w:link w:val="BodyText"/>
    <w:rsid w:val="006A559B"/>
    <w:rPr>
      <w:rFonts w:ascii="Arial" w:hAnsi="Arial"/>
      <w:lang w:val="en-GB" w:eastAsia="zh-CN"/>
    </w:rPr>
  </w:style>
  <w:style w:type="paragraph" w:customStyle="1" w:styleId="B5">
    <w:name w:val="B5"/>
    <w:basedOn w:val="List5"/>
    <w:rsid w:val="006A559B"/>
    <w:pPr>
      <w:spacing w:after="180"/>
      <w:jc w:val="left"/>
    </w:pPr>
    <w:rPr>
      <w:lang w:eastAsia="en-US"/>
    </w:rPr>
  </w:style>
  <w:style w:type="paragraph" w:customStyle="1" w:styleId="EX">
    <w:name w:val="EX"/>
    <w:basedOn w:val="Normal"/>
    <w:rsid w:val="006A559B"/>
    <w:pPr>
      <w:keepLines/>
      <w:spacing w:after="180"/>
      <w:ind w:left="1702" w:hanging="1418"/>
      <w:jc w:val="left"/>
    </w:pPr>
    <w:rPr>
      <w:lang w:eastAsia="en-US"/>
    </w:rPr>
  </w:style>
  <w:style w:type="paragraph" w:customStyle="1" w:styleId="EW">
    <w:name w:val="EW"/>
    <w:basedOn w:val="EX"/>
    <w:rsid w:val="006A559B"/>
    <w:pPr>
      <w:spacing w:after="0"/>
    </w:pPr>
  </w:style>
  <w:style w:type="paragraph" w:customStyle="1" w:styleId="TAL">
    <w:name w:val="TAL"/>
    <w:basedOn w:val="Normal"/>
    <w:rsid w:val="006A559B"/>
    <w:pPr>
      <w:keepNext/>
      <w:keepLines/>
      <w:spacing w:after="0"/>
      <w:jc w:val="left"/>
    </w:pPr>
    <w:rPr>
      <w:sz w:val="18"/>
      <w:lang w:eastAsia="en-US"/>
    </w:rPr>
  </w:style>
  <w:style w:type="paragraph" w:customStyle="1" w:styleId="TAC">
    <w:name w:val="TAC"/>
    <w:basedOn w:val="TAL"/>
    <w:rsid w:val="006A559B"/>
    <w:pPr>
      <w:jc w:val="center"/>
    </w:pPr>
  </w:style>
  <w:style w:type="paragraph" w:customStyle="1" w:styleId="TAH">
    <w:name w:val="TAH"/>
    <w:basedOn w:val="TAC"/>
    <w:rsid w:val="006A559B"/>
    <w:rPr>
      <w:b/>
    </w:rPr>
  </w:style>
  <w:style w:type="paragraph" w:customStyle="1" w:styleId="TAN">
    <w:name w:val="TAN"/>
    <w:basedOn w:val="TAL"/>
    <w:rsid w:val="006A559B"/>
    <w:pPr>
      <w:ind w:left="851" w:hanging="851"/>
    </w:pPr>
  </w:style>
  <w:style w:type="paragraph" w:customStyle="1" w:styleId="TAR">
    <w:name w:val="TAR"/>
    <w:basedOn w:val="TAL"/>
    <w:rsid w:val="006A559B"/>
    <w:pPr>
      <w:jc w:val="right"/>
    </w:pPr>
  </w:style>
  <w:style w:type="paragraph" w:customStyle="1" w:styleId="TH">
    <w:name w:val="TH"/>
    <w:basedOn w:val="Normal"/>
    <w:rsid w:val="006A559B"/>
    <w:pPr>
      <w:keepNext/>
      <w:keepLines/>
      <w:spacing w:before="60" w:after="180"/>
      <w:jc w:val="center"/>
    </w:pPr>
    <w:rPr>
      <w:b/>
      <w:lang w:eastAsia="en-US"/>
    </w:rPr>
  </w:style>
  <w:style w:type="paragraph" w:customStyle="1" w:styleId="TF">
    <w:name w:val="TF"/>
    <w:basedOn w:val="TH"/>
    <w:rsid w:val="006A559B"/>
    <w:pPr>
      <w:keepNext w:val="0"/>
      <w:spacing w:before="0" w:after="240"/>
    </w:pPr>
  </w:style>
  <w:style w:type="paragraph" w:customStyle="1" w:styleId="TT">
    <w:name w:val="TT"/>
    <w:basedOn w:val="Heading1"/>
    <w:next w:val="Normal"/>
    <w:rsid w:val="006A559B"/>
    <w:pPr>
      <w:numPr>
        <w:numId w:val="0"/>
      </w:numPr>
      <w:ind w:left="1134" w:hanging="1134"/>
      <w:outlineLvl w:val="9"/>
    </w:pPr>
    <w:rPr>
      <w:rFonts w:cs="Times New Roman"/>
      <w:szCs w:val="20"/>
      <w:lang w:eastAsia="en-US"/>
    </w:rPr>
  </w:style>
  <w:style w:type="paragraph" w:customStyle="1" w:styleId="ZA">
    <w:name w:val="ZA"/>
    <w:rsid w:val="006A55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55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55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55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559B"/>
  </w:style>
  <w:style w:type="paragraph" w:customStyle="1" w:styleId="ZH">
    <w:name w:val="ZH"/>
    <w:rsid w:val="006A55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55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559B"/>
    <w:pPr>
      <w:framePr w:hRule="auto" w:wrap="notBeside" w:y="852"/>
    </w:pPr>
    <w:rPr>
      <w:i w:val="0"/>
      <w:sz w:val="40"/>
    </w:rPr>
  </w:style>
  <w:style w:type="paragraph" w:customStyle="1" w:styleId="ZU">
    <w:name w:val="ZU"/>
    <w:rsid w:val="006A55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559B"/>
    <w:pPr>
      <w:framePr w:wrap="notBeside" w:y="16161"/>
    </w:pPr>
  </w:style>
  <w:style w:type="paragraph" w:customStyle="1" w:styleId="FP">
    <w:name w:val="FP"/>
    <w:basedOn w:val="Normal"/>
    <w:rsid w:val="006A559B"/>
    <w:pPr>
      <w:spacing w:after="0"/>
      <w:jc w:val="left"/>
    </w:pPr>
    <w:rPr>
      <w:lang w:eastAsia="en-US"/>
    </w:rPr>
  </w:style>
  <w:style w:type="paragraph" w:customStyle="1" w:styleId="Observation">
    <w:name w:val="Observation"/>
    <w:basedOn w:val="Proposal"/>
    <w:qFormat/>
    <w:rsid w:val="006A559B"/>
    <w:pPr>
      <w:numPr>
        <w:numId w:val="13"/>
      </w:numPr>
      <w:ind w:left="1701" w:hanging="1701"/>
    </w:pPr>
  </w:style>
  <w:style w:type="paragraph" w:styleId="TableofFigures">
    <w:name w:val="table of figures"/>
    <w:basedOn w:val="Normal"/>
    <w:next w:val="Normal"/>
    <w:uiPriority w:val="99"/>
    <w:rsid w:val="006A559B"/>
    <w:pPr>
      <w:ind w:left="1418" w:hanging="1418"/>
      <w:jc w:val="left"/>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paragraph" w:styleId="NormalWeb">
    <w:name w:val="Normal (Web)"/>
    <w:basedOn w:val="Normal"/>
    <w:uiPriority w:val="99"/>
    <w:unhideWhenUsed/>
    <w:rsid w:val="00C84874"/>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t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2DD76-8A1E-44EF-950E-13C19CE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EF86297-FA9C-4EC5-AC64-6B0804C58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43</TotalTime>
  <Pages>4</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6501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26</cp:revision>
  <cp:lastPrinted>2008-01-31T16:09:00Z</cp:lastPrinted>
  <dcterms:created xsi:type="dcterms:W3CDTF">2017-11-17T09:39:00Z</dcterms:created>
  <dcterms:modified xsi:type="dcterms:W3CDTF">2018-04-07T06:33:00Z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3fb6a5c5-6b16-426f-83ac-f65276761c37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